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995"/>
        <w:gridCol w:w="4404"/>
        <w:gridCol w:w="2268"/>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5" w:hRule="atLeast"/>
          <w:tblHeader/>
          <w:jc w:val="center"/>
        </w:trPr>
        <w:tc>
          <w:tcPr>
            <w:tcW w:w="680" w:type="dxa"/>
            <w:shd w:val="clear" w:color="auto" w:fill="auto"/>
            <w:vAlign w:val="center"/>
          </w:tcPr>
          <w:p>
            <w:pPr>
              <w:widowControl/>
              <w:jc w:val="center"/>
              <w:rPr>
                <w:rFonts w:ascii="黑体" w:hAnsi="黑体" w:eastAsia="黑体" w:cs="宋体"/>
                <w:b/>
                <w:kern w:val="0"/>
                <w:szCs w:val="21"/>
              </w:rPr>
            </w:pPr>
            <w:r>
              <w:rPr>
                <w:rFonts w:hint="eastAsia" w:ascii="黑体" w:hAnsi="黑体" w:eastAsia="黑体" w:cs="宋体"/>
                <w:b/>
                <w:kern w:val="0"/>
                <w:szCs w:val="21"/>
              </w:rPr>
              <w:t>序号</w:t>
            </w:r>
          </w:p>
        </w:tc>
        <w:tc>
          <w:tcPr>
            <w:tcW w:w="2995"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评价指标</w:t>
            </w:r>
          </w:p>
        </w:tc>
        <w:tc>
          <w:tcPr>
            <w:tcW w:w="4404"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记分分值</w:t>
            </w:r>
          </w:p>
        </w:tc>
        <w:tc>
          <w:tcPr>
            <w:tcW w:w="2268"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考核依据</w:t>
            </w:r>
          </w:p>
        </w:tc>
        <w:tc>
          <w:tcPr>
            <w:tcW w:w="4459" w:type="dxa"/>
            <w:shd w:val="clear" w:color="auto" w:fill="auto"/>
            <w:vAlign w:val="center"/>
          </w:tcPr>
          <w:p>
            <w:pPr>
              <w:widowControl/>
              <w:jc w:val="center"/>
              <w:rPr>
                <w:rFonts w:hint="eastAsia" w:ascii="黑体" w:hAnsi="黑体" w:eastAsia="黑体" w:cs="宋体"/>
                <w:b/>
                <w:kern w:val="0"/>
                <w:sz w:val="24"/>
                <w:szCs w:val="24"/>
                <w:lang w:eastAsia="zh-Hans"/>
              </w:rPr>
            </w:pPr>
            <w:r>
              <w:rPr>
                <w:rFonts w:hint="eastAsia" w:ascii="黑体" w:hAnsi="黑体" w:eastAsia="黑体" w:cs="宋体"/>
                <w:b/>
                <w:kern w:val="0"/>
                <w:sz w:val="24"/>
                <w:szCs w:val="24"/>
                <w:lang w:val="en-US" w:eastAsia="zh-Han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2"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黑体" w:hAnsi="黑体" w:eastAsia="黑体" w:cs="宋体"/>
                <w:kern w:val="0"/>
                <w:sz w:val="28"/>
                <w:szCs w:val="28"/>
                <w:lang w:val="en-US" w:eastAsia="zh-Hans"/>
              </w:rPr>
              <w:t>基础得分</w:t>
            </w:r>
            <w:r>
              <w:rPr>
                <w:rFonts w:hint="eastAsia" w:ascii="楷体_GB2312" w:hAnsi="黑体" w:eastAsia="楷体_GB2312" w:cs="宋体"/>
                <w:kern w:val="0"/>
                <w:sz w:val="24"/>
                <w:szCs w:val="24"/>
                <w:lang w:val="en-US" w:eastAsia="zh-Hans"/>
              </w:rPr>
              <w:t>（本项得分上限</w:t>
            </w:r>
            <w:r>
              <w:rPr>
                <w:rFonts w:hint="default" w:ascii="楷体_GB2312" w:hAnsi="黑体" w:eastAsia="楷体_GB2312" w:cs="宋体"/>
                <w:kern w:val="0"/>
                <w:sz w:val="24"/>
                <w:szCs w:val="24"/>
                <w:lang w:eastAsia="zh-Hans"/>
              </w:rPr>
              <w:t>75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基础分</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初次参评企业基础分为</w:t>
            </w:r>
            <w:r>
              <w:rPr>
                <w:rFonts w:hint="default" w:ascii="宋体" w:hAnsi="宋体" w:eastAsia="宋体" w:cs="宋体"/>
                <w:kern w:val="0"/>
                <w:sz w:val="18"/>
                <w:szCs w:val="18"/>
                <w:lang w:eastAsia="zh-Hans"/>
              </w:rPr>
              <w:t>70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分，上一年度评价等级为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分，连续两年及两年以上评价等级为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企业年度评价等级信息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rPr>
            </w:pPr>
            <w:r>
              <w:rPr>
                <w:rFonts w:hint="eastAsia" w:ascii="宋体" w:hAnsi="宋体" w:eastAsia="宋体" w:cs="宋体"/>
                <w:kern w:val="0"/>
                <w:sz w:val="18"/>
                <w:szCs w:val="18"/>
                <w:lang w:val="en-US" w:eastAsia="zh-Hans"/>
              </w:rPr>
              <w:t>交通局信用信息评价系统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ascii="仿宋_GB2312" w:hAnsi="宋体" w:eastAsia="仿宋_GB2312" w:cs="宋体"/>
                <w:b/>
                <w:bCs/>
                <w:kern w:val="0"/>
                <w:sz w:val="24"/>
                <w:szCs w:val="24"/>
              </w:rPr>
            </w:pPr>
            <w:r>
              <w:rPr>
                <w:rFonts w:hint="eastAsia" w:ascii="黑体" w:hAnsi="黑体" w:eastAsia="黑体" w:cs="宋体"/>
                <w:kern w:val="0"/>
                <w:sz w:val="28"/>
                <w:szCs w:val="28"/>
              </w:rPr>
              <w:t>加分指标，</w:t>
            </w:r>
            <w:r>
              <w:rPr>
                <w:rFonts w:hint="default" w:ascii="黑体" w:hAnsi="黑体" w:eastAsia="黑体" w:cs="宋体"/>
                <w:kern w:val="0"/>
                <w:sz w:val="28"/>
                <w:szCs w:val="28"/>
              </w:rPr>
              <w:t>10</w:t>
            </w:r>
            <w:r>
              <w:rPr>
                <w:rFonts w:hint="eastAsia" w:ascii="黑体" w:hAnsi="黑体" w:eastAsia="黑体" w:cs="宋体"/>
                <w:kern w:val="0"/>
                <w:sz w:val="28"/>
                <w:szCs w:val="28"/>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本项加分上限</w:t>
            </w:r>
            <w:r>
              <w:rPr>
                <w:rFonts w:hint="default" w:ascii="楷体_GB2312" w:hAnsi="黑体" w:eastAsia="楷体_GB2312" w:cs="宋体"/>
                <w:kern w:val="0"/>
                <w:sz w:val="24"/>
                <w:szCs w:val="24"/>
                <w:lang w:eastAsia="zh-Hans"/>
              </w:rPr>
              <w:t>25</w:t>
            </w:r>
            <w:r>
              <w:rPr>
                <w:rFonts w:hint="default" w:ascii="楷体_GB2312" w:hAnsi="黑体" w:eastAsia="楷体_GB2312" w:cs="宋体"/>
                <w:kern w:val="0"/>
                <w:sz w:val="24"/>
                <w:szCs w:val="24"/>
                <w:lang w:eastAsia="zh-Hans"/>
              </w:rPr>
              <w:t>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2</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纳税等级</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rPr>
              <w:t>评价周期内，被评为A级纳税人的，加</w:t>
            </w:r>
            <w:r>
              <w:rPr>
                <w:rFonts w:hint="default" w:ascii="宋体" w:hAnsi="宋体" w:eastAsia="宋体" w:cs="宋体"/>
                <w:kern w:val="0"/>
                <w:sz w:val="18"/>
                <w:szCs w:val="18"/>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p>
            <w:pPr>
              <w:widowControl/>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B</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eastAsia" w:ascii="宋体" w:hAnsi="宋体" w:eastAsia="宋体" w:cs="宋体"/>
                <w:kern w:val="0"/>
                <w:sz w:val="18"/>
                <w:szCs w:val="18"/>
                <w:lang w:val="en-US" w:eastAsia="zh-CN" w:bidi="ar-SA"/>
              </w:rPr>
            </w:pPr>
            <w:r>
              <w:rPr>
                <w:rFonts w:hint="default" w:ascii="宋体" w:hAnsi="宋体" w:eastAsia="宋体" w:cs="宋体"/>
                <w:kern w:val="0"/>
                <w:sz w:val="18"/>
                <w:szCs w:val="18"/>
                <w:lang w:eastAsia="zh-Hans"/>
              </w:rPr>
              <w:t>M</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税务局纳税公示信息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3</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社保缴纳情况</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有社保缴纳记录的，加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人社局社保缴纳信息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eastAsia="zh-CN" w:bidi="ar-SA"/>
              </w:rPr>
            </w:pPr>
            <w:r>
              <w:rPr>
                <w:rFonts w:hint="default" w:ascii="宋体" w:hAnsi="宋体" w:eastAsia="宋体" w:cs="宋体"/>
                <w:i/>
                <w:iCs/>
                <w:kern w:val="0"/>
                <w:sz w:val="24"/>
                <w:szCs w:val="24"/>
              </w:rPr>
              <w:t>4</w:t>
            </w:r>
          </w:p>
        </w:tc>
        <w:tc>
          <w:tcPr>
            <w:tcW w:w="2995" w:type="dxa"/>
            <w:shd w:val="clear" w:color="auto" w:fill="auto"/>
            <w:vAlign w:val="center"/>
          </w:tcPr>
          <w:p>
            <w:pPr>
              <w:widowControl/>
              <w:rPr>
                <w:rFonts w:hint="eastAsia" w:ascii="宋体" w:hAnsi="宋体" w:eastAsia="宋体" w:cs="宋体"/>
                <w:color w:val="00B0F0"/>
                <w:kern w:val="0"/>
                <w:sz w:val="18"/>
                <w:szCs w:val="18"/>
                <w:lang w:val="en-US" w:eastAsia="zh-Hans" w:bidi="ar-SA"/>
                <w14:textFill>
                  <w14:gradFill>
                    <w14:gsLst>
                      <w14:gs w14:pos="100000">
                        <w14:srgbClr w14:val="589EDC"/>
                      </w14:gs>
                      <w14:gs w14:pos="0">
                        <w14:srgbClr w14:val="ABCFEF"/>
                      </w14:gs>
                    </w14:gsLst>
                    <w14:lin w14:scaled="1"/>
                  </w14:gradFill>
                </w14:textFill>
              </w:rPr>
            </w:pPr>
            <w:r>
              <w:rPr>
                <w:rFonts w:hint="eastAsia" w:ascii="宋体" w:hAnsi="宋体" w:eastAsia="宋体" w:cs="宋体"/>
                <w:color w:val="auto"/>
                <w:kern w:val="0"/>
                <w:sz w:val="18"/>
                <w:szCs w:val="18"/>
                <w:lang w:val="en-US" w:eastAsia="zh-Hans"/>
              </w:rPr>
              <w:t>企业拥有车辆数量</w:t>
            </w:r>
          </w:p>
        </w:tc>
        <w:tc>
          <w:tcPr>
            <w:tcW w:w="4404" w:type="dxa"/>
            <w:shd w:val="clear" w:color="auto" w:fill="auto"/>
            <w:vAlign w:val="center"/>
          </w:tcPr>
          <w:p>
            <w:pPr>
              <w:widowControl/>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rPr>
              <w:t>1</w:t>
            </w:r>
            <w:r>
              <w:rPr>
                <w:rFonts w:hint="eastAsia" w:ascii="宋体" w:hAnsi="宋体" w:eastAsia="宋体" w:cs="宋体"/>
                <w:color w:val="auto"/>
                <w:kern w:val="0"/>
                <w:sz w:val="18"/>
                <w:szCs w:val="18"/>
              </w:rPr>
              <w:t>个≤</w:t>
            </w:r>
            <w:r>
              <w:rPr>
                <w:rFonts w:hint="eastAsia" w:ascii="宋体" w:hAnsi="宋体" w:eastAsia="宋体" w:cs="宋体"/>
                <w:color w:val="auto"/>
                <w:kern w:val="0"/>
                <w:sz w:val="18"/>
                <w:szCs w:val="18"/>
                <w:lang w:val="en-US" w:eastAsia="zh-Hans"/>
              </w:rPr>
              <w:t>车辆数</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22</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w:t>
            </w:r>
            <w:r>
              <w:rPr>
                <w:rFonts w:hint="default" w:ascii="宋体" w:hAnsi="宋体" w:eastAsia="宋体" w:cs="宋体"/>
                <w:color w:val="auto"/>
                <w:kern w:val="0"/>
                <w:sz w:val="18"/>
                <w:szCs w:val="18"/>
              </w:rPr>
              <w:t>22</w:t>
            </w:r>
            <w:r>
              <w:rPr>
                <w:rFonts w:hint="eastAsia" w:ascii="宋体" w:hAnsi="宋体" w:eastAsia="宋体" w:cs="宋体"/>
                <w:color w:val="auto"/>
                <w:kern w:val="0"/>
                <w:sz w:val="18"/>
                <w:szCs w:val="18"/>
              </w:rPr>
              <w:t>个≤</w:t>
            </w:r>
            <w:r>
              <w:rPr>
                <w:rFonts w:hint="default" w:ascii="宋体" w:hAnsi="宋体" w:eastAsia="宋体" w:cs="宋体"/>
                <w:color w:val="auto"/>
                <w:kern w:val="0"/>
                <w:sz w:val="18"/>
                <w:szCs w:val="18"/>
              </w:rPr>
              <w:t>车辆</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44</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w:t>
            </w:r>
            <w:r>
              <w:rPr>
                <w:rFonts w:hint="default" w:ascii="宋体" w:hAnsi="宋体" w:eastAsia="宋体" w:cs="宋体"/>
                <w:color w:val="auto"/>
                <w:kern w:val="0"/>
                <w:sz w:val="18"/>
                <w:szCs w:val="18"/>
              </w:rPr>
              <w:t>车辆</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44</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3</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w:t>
            </w:r>
            <w:r>
              <w:rPr>
                <w:rFonts w:hint="eastAsia" w:ascii="宋体" w:hAnsi="宋体" w:eastAsia="宋体" w:cs="宋体"/>
                <w:color w:val="auto"/>
                <w:kern w:val="0"/>
                <w:sz w:val="18"/>
                <w:szCs w:val="18"/>
                <w:lang w:eastAsia="zh-Hans"/>
              </w:rPr>
              <w:t>；</w:t>
            </w:r>
          </w:p>
        </w:tc>
        <w:tc>
          <w:tcPr>
            <w:tcW w:w="2268" w:type="dxa"/>
            <w:shd w:val="clear" w:color="auto" w:fill="auto"/>
            <w:vAlign w:val="center"/>
          </w:tcPr>
          <w:p>
            <w:pPr>
              <w:widowControl/>
              <w:rPr>
                <w:rFonts w:hint="eastAsia" w:ascii="宋体" w:hAnsi="宋体" w:eastAsia="宋体" w:cs="宋体"/>
                <w:color w:val="auto"/>
                <w:kern w:val="0"/>
                <w:sz w:val="18"/>
                <w:szCs w:val="18"/>
                <w:lang w:val="en-US" w:eastAsia="zh-Hans" w:bidi="ar-SA"/>
              </w:rPr>
            </w:pPr>
            <w:r>
              <w:rPr>
                <w:rFonts w:hint="eastAsia" w:ascii="宋体" w:hAnsi="宋体" w:eastAsia="宋体" w:cs="宋体"/>
                <w:color w:val="auto"/>
                <w:kern w:val="0"/>
                <w:sz w:val="18"/>
                <w:szCs w:val="18"/>
                <w:lang w:val="en-US" w:eastAsia="zh-Hans" w:bidi="ar-SA"/>
              </w:rPr>
              <w:t>企业</w:t>
            </w:r>
            <w:r>
              <w:rPr>
                <w:rFonts w:hint="default" w:ascii="宋体" w:hAnsi="宋体" w:eastAsia="宋体" w:cs="宋体"/>
                <w:color w:val="auto"/>
                <w:kern w:val="0"/>
                <w:sz w:val="18"/>
                <w:szCs w:val="18"/>
                <w:lang w:eastAsia="zh-Hans" w:bidi="ar-SA"/>
              </w:rPr>
              <w:t>车辆</w:t>
            </w:r>
            <w:r>
              <w:rPr>
                <w:rFonts w:hint="eastAsia" w:ascii="宋体" w:hAnsi="宋体" w:eastAsia="宋体" w:cs="宋体"/>
                <w:color w:val="auto"/>
                <w:kern w:val="0"/>
                <w:sz w:val="18"/>
                <w:szCs w:val="18"/>
                <w:lang w:val="en-US" w:eastAsia="zh-Hans" w:bidi="ar-SA"/>
              </w:rPr>
              <w:t>登记信息</w:t>
            </w:r>
          </w:p>
        </w:tc>
        <w:tc>
          <w:tcPr>
            <w:tcW w:w="4459" w:type="dxa"/>
            <w:shd w:val="clear" w:color="auto" w:fill="auto"/>
            <w:vAlign w:val="center"/>
          </w:tcPr>
          <w:p>
            <w:pPr>
              <w:widowControl/>
              <w:jc w:val="center"/>
              <w:rPr>
                <w:rFonts w:hint="default" w:ascii="仿宋_GB2312" w:hAnsi="宋体" w:eastAsia="仿宋_GB2312" w:cs="宋体"/>
                <w:b/>
                <w:bCs/>
                <w:kern w:val="0"/>
                <w:sz w:val="24"/>
                <w:szCs w:val="24"/>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rPr>
              <w:t>5</w:t>
            </w:r>
          </w:p>
        </w:tc>
        <w:tc>
          <w:tcPr>
            <w:tcW w:w="2995"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质量信誉等级</w:t>
            </w:r>
          </w:p>
        </w:tc>
        <w:tc>
          <w:tcPr>
            <w:tcW w:w="4404"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优良(AAA)级，加</w:t>
            </w:r>
            <w:r>
              <w:rPr>
                <w:rFonts w:hint="default"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分；合格(AA)级，加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年度考核结果</w:t>
            </w:r>
          </w:p>
        </w:tc>
        <w:tc>
          <w:tcPr>
            <w:tcW w:w="4459" w:type="dxa"/>
            <w:shd w:val="clear" w:color="auto" w:fill="auto"/>
            <w:vAlign w:val="center"/>
          </w:tcPr>
          <w:p>
            <w:pPr>
              <w:widowControl/>
              <w:jc w:val="center"/>
              <w:rPr>
                <w:rFonts w:ascii="仿宋_GB2312" w:hAnsi="宋体" w:eastAsia="仿宋_GB2312" w:cs="宋体"/>
                <w:b/>
                <w:bCs/>
                <w:kern w:val="0"/>
                <w:sz w:val="24"/>
                <w:szCs w:val="24"/>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6</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签署信用承诺书</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签署主动公示型信用承诺书并公示的加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信用承诺签署情况</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信用承诺系统、鄂尔多斯市发改委公示信息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7</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动态监控装置安装率达</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车辆检测数据</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8</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企业查岗回复率</w:t>
            </w:r>
          </w:p>
        </w:tc>
        <w:tc>
          <w:tcPr>
            <w:tcW w:w="4404"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w:t>
            </w:r>
            <w:r>
              <w:rPr>
                <w:rFonts w:hint="default" w:ascii="宋体" w:hAnsi="宋体" w:eastAsia="宋体" w:cs="宋体"/>
                <w:kern w:val="0"/>
                <w:sz w:val="18"/>
                <w:szCs w:val="18"/>
                <w:lang w:eastAsia="zh-Hans"/>
              </w:rPr>
              <w:t>90%</w:t>
            </w:r>
            <w:r>
              <w:rPr>
                <w:rFonts w:hint="eastAsia" w:ascii="宋体" w:hAnsi="宋体" w:eastAsia="宋体" w:cs="宋体"/>
                <w:kern w:val="0"/>
                <w:sz w:val="18"/>
                <w:szCs w:val="18"/>
                <w:lang w:val="en-US" w:eastAsia="zh-Hans"/>
              </w:rPr>
              <w:t>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企业查岗统计</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14806" w:type="dxa"/>
            <w:gridSpan w:val="5"/>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表彰嘉奖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9</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为重大活动、突发事件提供服务</w:t>
            </w:r>
          </w:p>
        </w:tc>
        <w:tc>
          <w:tcPr>
            <w:tcW w:w="4404"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加</w:t>
            </w:r>
            <w:r>
              <w:rPr>
                <w:rFonts w:hint="default" w:ascii="宋体" w:hAnsi="宋体" w:eastAsia="宋体" w:cs="宋体"/>
                <w:kern w:val="0"/>
                <w:sz w:val="18"/>
                <w:szCs w:val="18"/>
              </w:rPr>
              <w:t>2</w:t>
            </w:r>
            <w:r>
              <w:rPr>
                <w:rFonts w:hint="eastAsia" w:ascii="宋体" w:hAnsi="宋体" w:eastAsia="宋体" w:cs="宋体"/>
                <w:kern w:val="0"/>
                <w:sz w:val="18"/>
                <w:szCs w:val="18"/>
              </w:rPr>
              <w:t>分/件</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市</w:t>
            </w:r>
            <w:r>
              <w:rPr>
                <w:rFonts w:ascii="宋体" w:hAnsi="宋体" w:eastAsia="宋体" w:cs="宋体"/>
                <w:kern w:val="0"/>
                <w:sz w:val="18"/>
                <w:szCs w:val="18"/>
              </w:rPr>
              <w:t>（委）</w:t>
            </w:r>
            <w:r>
              <w:rPr>
                <w:rFonts w:hint="eastAsia" w:ascii="宋体" w:hAnsi="宋体" w:eastAsia="宋体" w:cs="宋体"/>
                <w:kern w:val="0"/>
                <w:sz w:val="18"/>
                <w:szCs w:val="18"/>
              </w:rPr>
              <w:t>级</w:t>
            </w:r>
            <w:r>
              <w:rPr>
                <w:rFonts w:ascii="宋体" w:hAnsi="宋体" w:eastAsia="宋体" w:cs="宋体"/>
                <w:kern w:val="0"/>
                <w:sz w:val="18"/>
                <w:szCs w:val="18"/>
              </w:rPr>
              <w:t>证明</w:t>
            </w:r>
            <w:r>
              <w:rPr>
                <w:rFonts w:hint="eastAsia" w:ascii="宋体" w:hAnsi="宋体" w:eastAsia="宋体" w:cs="宋体"/>
                <w:kern w:val="0"/>
                <w:sz w:val="18"/>
                <w:szCs w:val="18"/>
              </w:rPr>
              <w:t>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参加技能比赛获得名次的</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全国比赛获前十名的，加</w:t>
            </w:r>
            <w:r>
              <w:rPr>
                <w:rFonts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分；全市比赛获前十名的，加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级比赛获前五名的，加</w:t>
            </w:r>
            <w:r>
              <w:rPr>
                <w:rFonts w:hint="default" w:ascii="宋体" w:hAnsi="宋体" w:eastAsia="宋体" w:cs="宋体"/>
                <w:kern w:val="0"/>
                <w:sz w:val="18"/>
                <w:szCs w:val="18"/>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ascii="宋体" w:hAnsi="宋体" w:eastAsia="宋体" w:cs="宋体"/>
                <w:kern w:val="0"/>
                <w:sz w:val="18"/>
                <w:szCs w:val="18"/>
              </w:rPr>
              <w:t>（不重复计算）</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1</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集体获政府表彰奖励</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国家级，加3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分；市级，加2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级，加1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国家、市、区级颁发获奖证书或表彰文件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2</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集体或企业职工被媒体曝光表扬</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央媒，加</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分；自治区媒体；加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分；市级、旗区级加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媒体报道证明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3</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慈善捐赠</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评价周期内，参与慈善捐赠的，加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捐赠证明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4</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评价周期内，有发明专利的，</w:t>
            </w:r>
            <w:r>
              <w:rPr>
                <w:rFonts w:hint="eastAsia" w:ascii="宋体" w:hAnsi="宋体" w:eastAsia="宋体" w:cs="宋体"/>
                <w:kern w:val="0"/>
                <w:sz w:val="18"/>
                <w:szCs w:val="18"/>
                <w:lang w:val="en-US" w:eastAsia="zh-CN"/>
              </w:rPr>
              <w:t>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知识产权证书</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ascii="黑体" w:hAnsi="黑体" w:eastAsia="黑体" w:cs="宋体"/>
                <w:kern w:val="0"/>
                <w:sz w:val="28"/>
                <w:szCs w:val="28"/>
              </w:rPr>
              <w:t>减分指标</w:t>
            </w:r>
            <w:r>
              <w:rPr>
                <w:rFonts w:hint="eastAsia" w:ascii="黑体" w:hAnsi="黑体" w:eastAsia="黑体" w:cs="宋体"/>
                <w:kern w:val="0"/>
                <w:sz w:val="28"/>
                <w:szCs w:val="28"/>
                <w:lang w:eastAsia="zh-Hans"/>
              </w:rPr>
              <w:t>，</w:t>
            </w:r>
            <w:r>
              <w:rPr>
                <w:rFonts w:hint="default" w:ascii="黑体" w:hAnsi="黑体" w:eastAsia="黑体" w:cs="宋体"/>
                <w:kern w:val="0"/>
                <w:sz w:val="28"/>
                <w:szCs w:val="28"/>
                <w:lang w:eastAsia="zh-Hans"/>
              </w:rPr>
              <w:t>24</w:t>
            </w:r>
            <w:r>
              <w:rPr>
                <w:rFonts w:hint="eastAsia" w:ascii="黑体" w:hAnsi="黑体" w:eastAsia="黑体" w:cs="宋体"/>
                <w:kern w:val="0"/>
                <w:sz w:val="28"/>
                <w:szCs w:val="28"/>
                <w:lang w:val="en-US" w:eastAsia="zh-Hans"/>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本项减分上限</w:t>
            </w:r>
            <w:r>
              <w:rPr>
                <w:rFonts w:hint="default" w:ascii="楷体_GB2312" w:hAnsi="黑体" w:eastAsia="楷体_GB2312" w:cs="宋体"/>
                <w:kern w:val="0"/>
                <w:sz w:val="24"/>
                <w:szCs w:val="24"/>
                <w:lang w:eastAsia="zh-Hans"/>
              </w:rPr>
              <w:t>70</w:t>
            </w:r>
            <w:r>
              <w:rPr>
                <w:rFonts w:hint="default" w:ascii="楷体_GB2312" w:hAnsi="黑体" w:eastAsia="楷体_GB2312" w:cs="宋体"/>
                <w:kern w:val="0"/>
                <w:sz w:val="24"/>
                <w:szCs w:val="24"/>
                <w:lang w:eastAsia="zh-Hans"/>
              </w:rPr>
              <w:t>0</w:t>
            </w:r>
            <w:bookmarkStart w:id="0" w:name="_GoBack"/>
            <w:bookmarkEnd w:id="0"/>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被列入经营异常名录的</w:t>
            </w:r>
          </w:p>
        </w:tc>
        <w:tc>
          <w:tcPr>
            <w:tcW w:w="4404" w:type="dxa"/>
            <w:shd w:val="clear" w:color="auto" w:fill="auto"/>
            <w:noWrap/>
            <w:vAlign w:val="center"/>
          </w:tcPr>
          <w:p>
            <w:pPr>
              <w:widowControl/>
              <w:jc w:val="left"/>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评价周期内，被列入经营异常名录中的，扣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市场监督管理局公示信息</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违背信用承诺的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评价周期内，有违背信用承诺行为的，扣</w:t>
            </w:r>
            <w:r>
              <w:rPr>
                <w:rFonts w:hint="eastAsia" w:ascii="宋体" w:hAnsi="宋体" w:eastAsia="宋体" w:cs="宋体"/>
                <w:kern w:val="0"/>
                <w:sz w:val="18"/>
                <w:szCs w:val="18"/>
                <w:lang w:val="en-US" w:eastAsia="zh-CN"/>
              </w:rPr>
              <w:t>20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在行政办理过程中，提供虚假材料的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评价周期内，行政办理过程中，提供虚假材料的，扣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行政审批科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人；</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从业人员诚信考核等级</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企业查岗回复率</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60%-70%</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40%-60%</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分；小于</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企业查岗统计</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没有采取必要措施防止货物脱落、扬撒的。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21</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不按照规定携带《道路运输证》的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22</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大型物件运输车辆不按规定悬挂、标明运输标志的；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运输没有限运证明物资的；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未查验禁运、限运物资证明，配载禁运、限运物资的。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营运违章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rPr>
              <w:t>营运违章</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营运违章次数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企业车辆违章数据</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营运违法</w:t>
            </w:r>
          </w:p>
        </w:tc>
        <w:tc>
          <w:tcPr>
            <w:tcW w:w="4404"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13类严重交通违法行为</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Hans"/>
              </w:rPr>
              <w:t>营运违法次数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其中造成人员死亡的交通事故，且负有责任，加扣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企业车辆事故报告</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color w:val="auto"/>
                <w:kern w:val="0"/>
                <w:sz w:val="18"/>
                <w:szCs w:val="18"/>
                <w:lang w:val="en-US" w:eastAsia="zh-Hans"/>
              </w:rPr>
              <w:t>交管支队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27</w:t>
            </w:r>
          </w:p>
        </w:tc>
        <w:tc>
          <w:tcPr>
            <w:tcW w:w="2995"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rPr>
              <w:t>超限</w:t>
            </w:r>
            <w:r>
              <w:rPr>
                <w:rFonts w:hint="eastAsia" w:ascii="宋体" w:hAnsi="宋体" w:eastAsia="宋体" w:cs="宋体"/>
                <w:kern w:val="0"/>
                <w:sz w:val="18"/>
                <w:szCs w:val="18"/>
                <w:lang w:val="en-US" w:eastAsia="zh-Hans"/>
              </w:rPr>
              <w:t>超限</w:t>
            </w:r>
            <w:r>
              <w:rPr>
                <w:rFonts w:hint="eastAsia" w:ascii="宋体" w:hAnsi="宋体" w:eastAsia="宋体" w:cs="宋体"/>
                <w:kern w:val="0"/>
                <w:sz w:val="18"/>
                <w:szCs w:val="18"/>
              </w:rPr>
              <w:t>运输</w:t>
            </w:r>
          </w:p>
        </w:tc>
        <w:tc>
          <w:tcPr>
            <w:tcW w:w="4404"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超载超限运输次数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企业车辆超限超限数据</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有责投诉举报信息</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有责投诉次数次数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r>
              <w:rPr>
                <w:rFonts w:hint="eastAsia" w:ascii="宋体" w:hAnsi="宋体" w:eastAsia="宋体" w:cs="宋体"/>
                <w:kern w:val="0"/>
                <w:sz w:val="18"/>
                <w:szCs w:val="18"/>
                <w:lang w:val="en-US" w:eastAsia="zh-Hans"/>
              </w:rPr>
              <w:t>投诉举报数据</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eastAsia="宋体" w:cs="宋体" w:asciiTheme="minorEastAsia" w:hAnsiTheme="minorEastAsia"/>
                <w:kern w:val="0"/>
                <w:sz w:val="18"/>
                <w:szCs w:val="18"/>
                <w:lang w:val="en-US" w:eastAsia="zh-Hans"/>
              </w:rPr>
              <w:t>服务质量事件</w:t>
            </w:r>
          </w:p>
        </w:tc>
        <w:tc>
          <w:tcPr>
            <w:tcW w:w="4404" w:type="dxa"/>
            <w:shd w:val="clear" w:color="auto" w:fill="auto"/>
            <w:noWrap/>
            <w:vAlign w:val="center"/>
          </w:tcPr>
          <w:p>
            <w:pPr>
              <w:widowControl/>
              <w:rPr>
                <w:rFonts w:hint="eastAsia" w:cs="宋体" w:asciiTheme="minorEastAsia" w:hAnsiTheme="minorEastAsia"/>
                <w:kern w:val="0"/>
                <w:sz w:val="18"/>
                <w:szCs w:val="18"/>
              </w:rPr>
            </w:pPr>
            <w:r>
              <w:rPr>
                <w:rFonts w:hint="eastAsia" w:cs="宋体" w:asciiTheme="minorEastAsia" w:hAnsiTheme="minorEastAsia"/>
                <w:kern w:val="0"/>
                <w:sz w:val="18"/>
                <w:szCs w:val="18"/>
              </w:rPr>
              <w:t>重大服务质量事件，扣</w:t>
            </w:r>
            <w:r>
              <w:rPr>
                <w:rFonts w:hint="default" w:cs="宋体" w:asciiTheme="minorEastAsia" w:hAnsiTheme="minorEastAsia"/>
                <w:kern w:val="0"/>
                <w:sz w:val="18"/>
                <w:szCs w:val="18"/>
              </w:rPr>
              <w:t>1</w:t>
            </w:r>
            <w:r>
              <w:rPr>
                <w:rFonts w:hint="eastAsia" w:cs="宋体" w:asciiTheme="minorEastAsia" w:hAnsiTheme="minorEastAsia"/>
                <w:kern w:val="0"/>
                <w:sz w:val="18"/>
                <w:szCs w:val="18"/>
                <w:lang w:val="en-US" w:eastAsia="zh-CN"/>
              </w:rPr>
              <w:t>0</w:t>
            </w:r>
            <w:r>
              <w:rPr>
                <w:rFonts w:hint="default" w:cs="宋体" w:asciiTheme="minorEastAsia" w:hAnsiTheme="minorEastAsia"/>
                <w:kern w:val="0"/>
                <w:sz w:val="18"/>
                <w:szCs w:val="18"/>
              </w:rPr>
              <w:t>0</w:t>
            </w:r>
            <w:r>
              <w:rPr>
                <w:rFonts w:hint="eastAsia" w:cs="宋体" w:asciiTheme="minorEastAsia" w:hAnsiTheme="minorEastAsia"/>
                <w:kern w:val="0"/>
                <w:sz w:val="18"/>
                <w:szCs w:val="18"/>
              </w:rPr>
              <w:t>分；</w:t>
            </w:r>
          </w:p>
          <w:p>
            <w:pPr>
              <w:widowControl/>
              <w:rPr>
                <w:rFonts w:hint="eastAsia" w:ascii="宋体" w:hAnsi="宋体" w:eastAsia="宋体" w:cs="宋体"/>
                <w:kern w:val="0"/>
                <w:sz w:val="18"/>
                <w:szCs w:val="18"/>
                <w:lang w:val="en-US" w:eastAsia="zh-Hans" w:bidi="ar-SA"/>
              </w:rPr>
            </w:pPr>
            <w:r>
              <w:rPr>
                <w:rFonts w:hint="eastAsia" w:cs="宋体" w:asciiTheme="minorEastAsia" w:hAnsiTheme="minorEastAsia"/>
                <w:kern w:val="0"/>
                <w:sz w:val="18"/>
                <w:szCs w:val="18"/>
              </w:rPr>
              <w:t>特大恶性服务质量事件，扣</w:t>
            </w:r>
            <w:r>
              <w:rPr>
                <w:rFonts w:hint="default" w:cs="宋体" w:asciiTheme="minorEastAsia" w:hAnsiTheme="minorEastAsia"/>
                <w:kern w:val="0"/>
                <w:sz w:val="18"/>
                <w:szCs w:val="18"/>
              </w:rPr>
              <w:t>20</w:t>
            </w:r>
            <w:r>
              <w:rPr>
                <w:rFonts w:hint="eastAsia" w:cs="宋体" w:asciiTheme="minorEastAsia" w:hAnsiTheme="minorEastAsia"/>
                <w:kern w:val="0"/>
                <w:sz w:val="18"/>
                <w:szCs w:val="18"/>
                <w:lang w:val="en-US" w:eastAsia="zh-CN"/>
              </w:rPr>
              <w:t>0</w:t>
            </w:r>
            <w:r>
              <w:rPr>
                <w:rFonts w:hint="eastAsia" w:cs="宋体" w:asciiTheme="minorEastAsia" w:hAnsiTheme="minorEastAsia"/>
                <w:kern w:val="0"/>
                <w:sz w:val="18"/>
                <w:szCs w:val="18"/>
              </w:rPr>
              <w:t>分</w:t>
            </w:r>
            <w:r>
              <w:rPr>
                <w:rFonts w:hint="eastAsia" w:cs="宋体" w:asciiTheme="minorEastAsia" w:hAnsiTheme="minorEastAsia"/>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强行招揽货物的；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jc w:val="center"/>
              <w:rPr>
                <w:rFonts w:hint="default" w:ascii="宋体" w:hAnsi="宋体" w:eastAsia="宋体" w:cs="宋体"/>
                <w:kern w:val="2"/>
                <w:sz w:val="18"/>
                <w:szCs w:val="18"/>
                <w:lang w:val="en-US" w:eastAsia="zh-CN" w:bidi="ar-SA"/>
              </w:rPr>
            </w:pPr>
            <w:r>
              <w:rPr>
                <w:rFonts w:hint="eastAsia" w:ascii="宋体" w:hAnsi="宋体" w:eastAsia="宋体" w:cs="宋体"/>
                <w:sz w:val="24"/>
                <w:szCs w:val="24"/>
                <w:lang w:val="en-US" w:eastAsia="zh-CN"/>
              </w:rPr>
              <w:t>31</w:t>
            </w:r>
          </w:p>
        </w:tc>
        <w:tc>
          <w:tcPr>
            <w:tcW w:w="2995"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发生安全生产责任事故</w:t>
            </w:r>
          </w:p>
        </w:tc>
        <w:tc>
          <w:tcPr>
            <w:tcW w:w="4404"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sz w:val="18"/>
                <w:szCs w:val="18"/>
              </w:rPr>
              <w:t>扣 35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Theme="minorHAnsi" w:hAnsiTheme="minorHAnsi" w:eastAsiaTheme="minorEastAsia" w:cstheme="minorBidi"/>
                <w:kern w:val="2"/>
                <w:sz w:val="18"/>
                <w:szCs w:val="18"/>
                <w:lang w:val="en-US" w:eastAsia="zh-Hans" w:bidi="ar-SA"/>
              </w:rPr>
            </w:pPr>
            <w:r>
              <w:rPr>
                <w:sz w:val="18"/>
                <w:szCs w:val="18"/>
              </w:rPr>
              <w:t>安全生产事故责任认定书</w:t>
            </w:r>
          </w:p>
        </w:tc>
        <w:tc>
          <w:tcPr>
            <w:tcW w:w="4459" w:type="dxa"/>
            <w:shd w:val="clear" w:color="auto" w:fill="auto"/>
            <w:noWrap/>
            <w:vAlign w:val="center"/>
          </w:tcPr>
          <w:p>
            <w:pPr>
              <w:jc w:val="center"/>
              <w:rPr>
                <w:rFonts w:hint="default"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restart"/>
            <w:shd w:val="clear" w:color="auto" w:fill="auto"/>
            <w:noWrap/>
            <w:vAlign w:val="center"/>
          </w:tcPr>
          <w:p>
            <w:pPr>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32</w:t>
            </w:r>
          </w:p>
        </w:tc>
        <w:tc>
          <w:tcPr>
            <w:tcW w:w="2995" w:type="dxa"/>
            <w:vMerge w:val="restart"/>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sz w:val="18"/>
                <w:szCs w:val="18"/>
                <w:lang w:val="en-US" w:eastAsia="zh-Hans"/>
              </w:rPr>
              <w:t>安全生产隐患管理</w:t>
            </w: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未建立健全事故隐患排查治理制度， 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continue"/>
            <w:shd w:val="clear" w:color="auto" w:fill="auto"/>
            <w:noWrap/>
            <w:vAlign w:val="center"/>
          </w:tcPr>
          <w:p>
            <w:pPr>
              <w:widowControl/>
              <w:jc w:val="center"/>
              <w:rPr>
                <w:rFonts w:hint="default" w:ascii="宋体" w:hAnsi="宋体" w:eastAsia="宋体" w:cs="宋体"/>
                <w:kern w:val="0"/>
                <w:sz w:val="24"/>
                <w:szCs w:val="24"/>
                <w:lang w:eastAsia="zh-Hans"/>
              </w:rPr>
            </w:pPr>
          </w:p>
        </w:tc>
        <w:tc>
          <w:tcPr>
            <w:tcW w:w="2995" w:type="dxa"/>
            <w:vMerge w:val="continue"/>
            <w:shd w:val="clear" w:color="auto" w:fill="auto"/>
            <w:noWrap/>
            <w:vAlign w:val="center"/>
          </w:tcPr>
          <w:p>
            <w:pPr>
              <w:widowControl/>
              <w:rPr>
                <w:rFonts w:hint="eastAsia" w:ascii="宋体" w:hAnsi="宋体" w:eastAsia="宋体" w:cs="宋体"/>
                <w:kern w:val="0"/>
                <w:sz w:val="18"/>
                <w:szCs w:val="18"/>
              </w:rPr>
            </w:pP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未将无法及时消除并可能危及公共安全的事故隐患，向所在地负有安全生产监督管理职责的部门报告的</w:t>
            </w:r>
            <w:r>
              <w:rPr>
                <w:rFonts w:hint="eastAsia" w:ascii="宋体" w:hAnsi="宋体" w:eastAsia="宋体" w:cs="宋体"/>
                <w:sz w:val="18"/>
                <w:szCs w:val="18"/>
                <w:lang w:eastAsia="zh-Hans"/>
              </w:rPr>
              <w:t>，</w:t>
            </w:r>
            <w:r>
              <w:rPr>
                <w:rFonts w:hint="eastAsia" w:ascii="宋体" w:hAnsi="宋体" w:eastAsia="宋体" w:cs="宋体"/>
                <w:sz w:val="18"/>
                <w:szCs w:val="18"/>
              </w:rPr>
              <w:t>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9"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hint="eastAsia" w:ascii="黑体" w:hAnsi="黑体" w:eastAsia="黑体" w:cs="宋体"/>
                <w:color w:val="auto"/>
                <w:kern w:val="0"/>
                <w:sz w:val="28"/>
                <w:szCs w:val="28"/>
                <w:lang w:val="en-US" w:eastAsia="zh-Hans"/>
              </w:rPr>
              <w:t>严重失信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33</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未按规定取得道路货物运输经营许可，擅自从事道路货物运输经营的；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w:t>
            </w:r>
            <w:r>
              <w:rPr>
                <w:rFonts w:hint="eastAsia" w:ascii="宋体" w:hAnsi="宋体" w:eastAsia="宋体" w:cs="宋体"/>
                <w:kern w:val="0"/>
                <w:sz w:val="18"/>
                <w:szCs w:val="18"/>
                <w:highlight w:val="none"/>
                <w:lang w:val="en-US" w:eastAsia="zh-CN"/>
              </w:rPr>
              <w:t>0</w:t>
            </w:r>
            <w:r>
              <w:rPr>
                <w:rFonts w:hint="default" w:ascii="宋体" w:hAnsi="宋体" w:eastAsia="宋体" w:cs="宋体"/>
                <w:kern w:val="0"/>
                <w:sz w:val="18"/>
                <w:szCs w:val="18"/>
                <w:highlight w:val="none"/>
                <w:lang w:eastAsia="zh-Hans"/>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34</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使用失效、伪造、变造、被注销等无效的道路运输经营许可证件从事道路货物运输经营的；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35</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超越许可的事项，从事道路货物运输经营的。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36</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道路货物运输非法转让、出租道路运输经营许可证件的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37</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取得道路货物运输经营许可的道路货物运输经营者使用无道路运输证的车辆参加货物运输的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38</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取得道路货物运输经营许可的道路货物运输经营者已不具备开业要求的有关安全条件、存在重大运输安全隐患的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39</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发生公共突发性事件，不接受当地政府统一调度安排的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bl>
    <w:p>
      <w:pPr>
        <w:rPr>
          <w:highlight w:val="none"/>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仿宋_GB2312">
    <w:panose1 w:val="02000000000000000000"/>
    <w:charset w:val="86"/>
    <w:family w:val="auto"/>
    <w:pitch w:val="default"/>
    <w:sig w:usb0="A00002BF" w:usb1="184F6CFA" w:usb2="00000012"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pPr>
    <w:r>
      <w:rPr>
        <w:rFonts w:hint="eastAsia" w:ascii="方正小标宋简体" w:hAnsi="宋体" w:eastAsia="方正小标宋简体" w:cs="宋体"/>
        <w:color w:val="000000"/>
        <w:kern w:val="0"/>
        <w:sz w:val="36"/>
        <w:szCs w:val="36"/>
        <w:lang w:val="en-US" w:eastAsia="zh-Hans"/>
      </w:rPr>
      <w:t>鄂尔多斯市</w:t>
    </w:r>
    <w:r>
      <w:rPr>
        <w:rFonts w:hint="eastAsia" w:ascii="方正小标宋简体" w:hAnsi="宋体" w:eastAsia="方正小标宋简体" w:cs="宋体"/>
        <w:color w:val="000000"/>
        <w:kern w:val="0"/>
        <w:sz w:val="36"/>
        <w:szCs w:val="36"/>
      </w:rPr>
      <w:t>交通运输信用评价标准</w:t>
    </w:r>
    <w:r>
      <w:rPr>
        <w:rFonts w:hint="eastAsia" w:ascii="方正小标宋简体" w:hAnsi="宋体" w:eastAsia="方正小标宋简体" w:cs="宋体"/>
        <w:color w:val="000000"/>
        <w:kern w:val="0"/>
        <w:sz w:val="28"/>
        <w:szCs w:val="28"/>
      </w:rPr>
      <w:t>（</w:t>
    </w:r>
    <w:r>
      <w:rPr>
        <w:rFonts w:hint="eastAsia" w:ascii="方正小标宋简体" w:hAnsi="宋体" w:eastAsia="方正小标宋简体" w:cs="宋体"/>
        <w:color w:val="000000"/>
        <w:kern w:val="0"/>
        <w:sz w:val="28"/>
        <w:szCs w:val="28"/>
        <w:lang w:val="en-US" w:eastAsia="zh-Hans"/>
      </w:rPr>
      <w:t>道路普通货物运输</w:t>
    </w:r>
    <w:r>
      <w:rPr>
        <w:rFonts w:hint="eastAsia" w:ascii="方正小标宋简体" w:hAnsi="宋体" w:eastAsia="方正小标宋简体" w:cs="宋体"/>
        <w:color w:val="000000"/>
        <w:kern w:val="0"/>
        <w:sz w:val="28"/>
        <w:szCs w:val="28"/>
      </w:rPr>
      <w:t>）</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BA064"/>
    <w:rsid w:val="01D46B46"/>
    <w:rsid w:val="031C6739"/>
    <w:rsid w:val="08070F2C"/>
    <w:rsid w:val="28651F05"/>
    <w:rsid w:val="2E3226EA"/>
    <w:rsid w:val="2F231356"/>
    <w:rsid w:val="337B35D0"/>
    <w:rsid w:val="372B05B2"/>
    <w:rsid w:val="38E3237E"/>
    <w:rsid w:val="3DDBA064"/>
    <w:rsid w:val="3DFDF24F"/>
    <w:rsid w:val="41207B1A"/>
    <w:rsid w:val="4ABA40F8"/>
    <w:rsid w:val="559BD1DE"/>
    <w:rsid w:val="55ED75B3"/>
    <w:rsid w:val="5BFDFB02"/>
    <w:rsid w:val="5D75A87E"/>
    <w:rsid w:val="5D804391"/>
    <w:rsid w:val="5E4F2952"/>
    <w:rsid w:val="61891F0D"/>
    <w:rsid w:val="63263F6B"/>
    <w:rsid w:val="6C375151"/>
    <w:rsid w:val="6F6FB916"/>
    <w:rsid w:val="6FB7DAED"/>
    <w:rsid w:val="6FFF9027"/>
    <w:rsid w:val="733E7866"/>
    <w:rsid w:val="77DFDC39"/>
    <w:rsid w:val="7ABF7187"/>
    <w:rsid w:val="7FEF606A"/>
    <w:rsid w:val="8DFB4E3D"/>
    <w:rsid w:val="AEFF3CA1"/>
    <w:rsid w:val="B777EA03"/>
    <w:rsid w:val="C76949D7"/>
    <w:rsid w:val="D85FBFB0"/>
    <w:rsid w:val="F66DAC58"/>
    <w:rsid w:val="F7FF2886"/>
    <w:rsid w:val="FBEF66F9"/>
    <w:rsid w:val="FC737636"/>
    <w:rsid w:val="FF7D7D8D"/>
    <w:rsid w:val="FF7F4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2021-08-30T02:18:00Z</dcterms:created>
  <dc:creator>apple</dc:creator>
  <cp:lastModifiedBy>apple</cp:lastModifiedBy>
  <dcterms:modified xsi:type="dcterms:W3CDTF">2022-03-08T10:56:38Z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y fmtid="{D5CDD505-2E9C-101B-9397-08002B2CF9AE}" pid="3" name="ICV">
    <vt:lpwstr>79FEBB5BD1934F20B8AAE7491201044B</vt:lpwstr>
  </property>
</Properties>
</file>