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4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995"/>
        <w:gridCol w:w="4404"/>
        <w:gridCol w:w="2268"/>
        <w:gridCol w:w="4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5" w:hRule="atLeast"/>
          <w:tblHeader/>
          <w:jc w:val="center"/>
        </w:trPr>
        <w:tc>
          <w:tcPr>
            <w:tcW w:w="680" w:type="dxa"/>
            <w:shd w:val="clear" w:color="auto" w:fill="auto"/>
            <w:vAlign w:val="center"/>
          </w:tcPr>
          <w:p>
            <w:pPr>
              <w:widowControl/>
              <w:jc w:val="center"/>
              <w:rPr>
                <w:rFonts w:ascii="黑体" w:hAnsi="黑体" w:eastAsia="黑体" w:cs="宋体"/>
                <w:b/>
                <w:kern w:val="0"/>
                <w:szCs w:val="21"/>
              </w:rPr>
            </w:pPr>
            <w:r>
              <w:rPr>
                <w:rFonts w:hint="eastAsia" w:ascii="黑体" w:hAnsi="黑体" w:eastAsia="黑体" w:cs="宋体"/>
                <w:b/>
                <w:kern w:val="0"/>
                <w:szCs w:val="21"/>
              </w:rPr>
              <w:t>序号</w:t>
            </w:r>
          </w:p>
        </w:tc>
        <w:tc>
          <w:tcPr>
            <w:tcW w:w="2995"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评价指标</w:t>
            </w:r>
          </w:p>
        </w:tc>
        <w:tc>
          <w:tcPr>
            <w:tcW w:w="4404"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记分分值</w:t>
            </w:r>
          </w:p>
        </w:tc>
        <w:tc>
          <w:tcPr>
            <w:tcW w:w="2268" w:type="dxa"/>
            <w:shd w:val="clear" w:color="auto" w:fill="auto"/>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考核依据</w:t>
            </w:r>
          </w:p>
        </w:tc>
        <w:tc>
          <w:tcPr>
            <w:tcW w:w="4459" w:type="dxa"/>
            <w:shd w:val="clear" w:color="auto" w:fill="auto"/>
            <w:vAlign w:val="center"/>
          </w:tcPr>
          <w:p>
            <w:pPr>
              <w:widowControl/>
              <w:jc w:val="center"/>
              <w:rPr>
                <w:rFonts w:hint="eastAsia" w:ascii="黑体" w:hAnsi="黑体" w:eastAsia="黑体" w:cs="宋体"/>
                <w:b/>
                <w:kern w:val="0"/>
                <w:sz w:val="24"/>
                <w:szCs w:val="24"/>
                <w:lang w:eastAsia="zh-Hans"/>
              </w:rPr>
            </w:pPr>
            <w:r>
              <w:rPr>
                <w:rFonts w:hint="eastAsia" w:ascii="黑体" w:hAnsi="黑体" w:eastAsia="黑体" w:cs="宋体"/>
                <w:b/>
                <w:kern w:val="0"/>
                <w:sz w:val="24"/>
                <w:szCs w:val="24"/>
                <w:lang w:val="en-US" w:eastAsia="zh-Hans"/>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2"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黑体" w:hAnsi="黑体" w:eastAsia="黑体" w:cs="宋体"/>
                <w:kern w:val="0"/>
                <w:sz w:val="28"/>
                <w:szCs w:val="28"/>
                <w:lang w:val="en-US" w:eastAsia="zh-Hans"/>
              </w:rPr>
              <w:t>基础得分</w:t>
            </w:r>
            <w:r>
              <w:rPr>
                <w:rFonts w:hint="eastAsia" w:ascii="楷体_GB2312" w:hAnsi="黑体" w:eastAsia="楷体_GB2312" w:cs="宋体"/>
                <w:kern w:val="0"/>
                <w:sz w:val="24"/>
                <w:szCs w:val="24"/>
                <w:lang w:val="en-US" w:eastAsia="zh-Hans"/>
              </w:rPr>
              <w:t>（本项得分上限</w:t>
            </w:r>
            <w:r>
              <w:rPr>
                <w:rFonts w:hint="default" w:ascii="楷体_GB2312" w:hAnsi="黑体" w:eastAsia="楷体_GB2312" w:cs="宋体"/>
                <w:kern w:val="0"/>
                <w:sz w:val="24"/>
                <w:szCs w:val="24"/>
                <w:lang w:eastAsia="zh-Hans"/>
              </w:rPr>
              <w:t>75</w:t>
            </w:r>
            <w:r>
              <w:rPr>
                <w:rFonts w:hint="eastAsia" w:ascii="楷体_GB2312" w:hAnsi="黑体" w:eastAsia="楷体_GB2312" w:cs="宋体"/>
                <w:kern w:val="0"/>
                <w:sz w:val="24"/>
                <w:szCs w:val="24"/>
                <w:lang w:val="en-US" w:eastAsia="zh-CN"/>
              </w:rPr>
              <w:t>0</w:t>
            </w:r>
            <w:r>
              <w:rPr>
                <w:rFonts w:hint="eastAsia" w:ascii="楷体_GB2312" w:hAnsi="黑体" w:eastAsia="楷体_GB2312" w:cs="宋体"/>
                <w:kern w:val="0"/>
                <w:sz w:val="24"/>
                <w:szCs w:val="24"/>
                <w:lang w:val="en-US" w:eastAsia="zh-Hans"/>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基础分</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初次参评企业基础分为</w:t>
            </w:r>
            <w:r>
              <w:rPr>
                <w:rFonts w:hint="default" w:ascii="宋体" w:hAnsi="宋体" w:eastAsia="宋体" w:cs="宋体"/>
                <w:kern w:val="0"/>
                <w:sz w:val="18"/>
                <w:szCs w:val="18"/>
                <w:lang w:eastAsia="zh-Hans"/>
              </w:rPr>
              <w:t>70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分，上一年度评价等级为</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级企业，下一年度基础分变更为</w:t>
            </w:r>
            <w:r>
              <w:rPr>
                <w:rFonts w:hint="default" w:ascii="宋体" w:hAnsi="宋体" w:eastAsia="宋体" w:cs="宋体"/>
                <w:kern w:val="0"/>
                <w:sz w:val="18"/>
                <w:szCs w:val="18"/>
                <w:lang w:eastAsia="zh-Hans"/>
              </w:rPr>
              <w:t>72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分，连续两年及两年以上评价等级为</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级企业，下一年度基础分变更为</w:t>
            </w:r>
            <w:r>
              <w:rPr>
                <w:rFonts w:hint="default" w:ascii="宋体" w:hAnsi="宋体" w:eastAsia="宋体" w:cs="宋体"/>
                <w:kern w:val="0"/>
                <w:sz w:val="18"/>
                <w:szCs w:val="18"/>
                <w:lang w:eastAsia="zh-Hans"/>
              </w:rPr>
              <w:t>75</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企业年度评价等级信息</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val="en-US" w:eastAsia="zh-Hans"/>
              </w:rPr>
            </w:pPr>
            <w:r>
              <w:rPr>
                <w:rFonts w:hint="eastAsia" w:ascii="宋体" w:hAnsi="宋体" w:eastAsia="宋体" w:cs="宋体"/>
                <w:kern w:val="0"/>
                <w:sz w:val="18"/>
                <w:szCs w:val="18"/>
                <w:lang w:val="en-US" w:eastAsia="zh-Hans"/>
              </w:rPr>
              <w:t>交通局信用信息评价系统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14806" w:type="dxa"/>
            <w:gridSpan w:val="5"/>
            <w:shd w:val="clear" w:color="auto" w:fill="auto"/>
            <w:vAlign w:val="center"/>
          </w:tcPr>
          <w:p>
            <w:pPr>
              <w:widowControl/>
              <w:jc w:val="center"/>
              <w:rPr>
                <w:rFonts w:ascii="仿宋_GB2312" w:hAnsi="宋体" w:eastAsia="仿宋_GB2312" w:cs="宋体"/>
                <w:b/>
                <w:bCs/>
                <w:kern w:val="0"/>
                <w:sz w:val="24"/>
                <w:szCs w:val="24"/>
              </w:rPr>
            </w:pPr>
            <w:r>
              <w:rPr>
                <w:rFonts w:hint="eastAsia" w:ascii="黑体" w:hAnsi="黑体" w:eastAsia="黑体" w:cs="宋体"/>
                <w:kern w:val="0"/>
                <w:sz w:val="28"/>
                <w:szCs w:val="28"/>
              </w:rPr>
              <w:t>加分指标，</w:t>
            </w:r>
            <w:r>
              <w:rPr>
                <w:rFonts w:hint="default" w:ascii="黑体" w:hAnsi="黑体" w:eastAsia="黑体" w:cs="宋体"/>
                <w:kern w:val="0"/>
                <w:sz w:val="28"/>
                <w:szCs w:val="28"/>
              </w:rPr>
              <w:t>13</w:t>
            </w:r>
            <w:r>
              <w:rPr>
                <w:rFonts w:hint="eastAsia" w:ascii="黑体" w:hAnsi="黑体" w:eastAsia="黑体" w:cs="宋体"/>
                <w:kern w:val="0"/>
                <w:sz w:val="28"/>
                <w:szCs w:val="28"/>
              </w:rPr>
              <w:t>个指标</w:t>
            </w:r>
            <w:r>
              <w:rPr>
                <w:rFonts w:hint="eastAsia" w:ascii="楷体_GB2312" w:hAnsi="黑体" w:eastAsia="楷体_GB2312" w:cs="宋体"/>
                <w:kern w:val="0"/>
                <w:sz w:val="24"/>
                <w:szCs w:val="24"/>
              </w:rPr>
              <w:t>（</w:t>
            </w:r>
            <w:r>
              <w:rPr>
                <w:rFonts w:hint="eastAsia" w:ascii="楷体_GB2312" w:hAnsi="黑体" w:eastAsia="楷体_GB2312" w:cs="宋体"/>
                <w:kern w:val="0"/>
                <w:sz w:val="24"/>
                <w:szCs w:val="24"/>
                <w:lang w:val="en-US" w:eastAsia="zh-Hans"/>
              </w:rPr>
              <w:t>本项加分上限</w:t>
            </w:r>
            <w:r>
              <w:rPr>
                <w:rFonts w:hint="default" w:ascii="楷体_GB2312" w:hAnsi="黑体" w:eastAsia="楷体_GB2312" w:cs="宋体"/>
                <w:kern w:val="0"/>
                <w:sz w:val="24"/>
                <w:szCs w:val="24"/>
                <w:lang w:eastAsia="zh-Hans"/>
              </w:rPr>
              <w:t>25</w:t>
            </w:r>
            <w:r>
              <w:rPr>
                <w:rFonts w:hint="eastAsia" w:ascii="楷体_GB2312" w:hAnsi="黑体" w:eastAsia="楷体_GB2312" w:cs="宋体"/>
                <w:kern w:val="0"/>
                <w:sz w:val="24"/>
                <w:szCs w:val="24"/>
                <w:lang w:val="en-US" w:eastAsia="zh-CN"/>
              </w:rPr>
              <w:t>0</w:t>
            </w:r>
            <w:r>
              <w:rPr>
                <w:rFonts w:hint="eastAsia" w:ascii="楷体_GB2312" w:hAnsi="黑体" w:eastAsia="楷体_GB2312" w:cs="宋体"/>
                <w:kern w:val="0"/>
                <w:sz w:val="24"/>
                <w:szCs w:val="24"/>
                <w:lang w:val="en-US" w:eastAsia="zh-Hans"/>
              </w:rPr>
              <w:t>分</w:t>
            </w:r>
            <w:r>
              <w:rPr>
                <w:rFonts w:hint="eastAsia" w:ascii="楷体_GB2312" w:hAnsi="黑体" w:eastAsia="楷体_GB2312"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14806" w:type="dxa"/>
            <w:gridSpan w:val="5"/>
            <w:shd w:val="clear" w:color="auto" w:fill="auto"/>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企业情况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rPr>
              <w:t>2</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企业成立年限</w:t>
            </w:r>
          </w:p>
        </w:tc>
        <w:tc>
          <w:tcPr>
            <w:tcW w:w="4404" w:type="dxa"/>
            <w:shd w:val="clear" w:color="auto" w:fill="auto"/>
            <w:vAlign w:val="center"/>
          </w:tcPr>
          <w:p>
            <w:pPr>
              <w:widowControl/>
              <w:rPr>
                <w:rFonts w:hint="eastAsia" w:ascii="宋体" w:hAnsi="宋体" w:eastAsia="宋体" w:cs="宋体"/>
                <w:kern w:val="0"/>
                <w:sz w:val="18"/>
                <w:szCs w:val="18"/>
                <w:lang w:eastAsia="zh-Hans"/>
              </w:rPr>
            </w:pPr>
            <w:r>
              <w:rPr>
                <w:rFonts w:hint="default" w:ascii="宋体" w:hAnsi="宋体" w:eastAsia="宋体" w:cs="宋体"/>
                <w:kern w:val="0"/>
                <w:sz w:val="18"/>
                <w:szCs w:val="18"/>
                <w:lang w:eastAsia="zh-Hans"/>
              </w:rPr>
              <w:t>1-2</w:t>
            </w:r>
            <w:r>
              <w:rPr>
                <w:rFonts w:hint="eastAsia" w:ascii="宋体" w:hAnsi="宋体" w:eastAsia="宋体" w:cs="宋体"/>
                <w:kern w:val="0"/>
                <w:sz w:val="18"/>
                <w:szCs w:val="18"/>
                <w:lang w:val="en-US" w:eastAsia="zh-Hans"/>
              </w:rPr>
              <w:t>年，加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3</w:t>
            </w:r>
            <w:r>
              <w:rPr>
                <w:rFonts w:hint="default" w:ascii="宋体" w:hAnsi="宋体" w:eastAsia="宋体" w:cs="宋体"/>
                <w:kern w:val="0"/>
                <w:sz w:val="18"/>
                <w:szCs w:val="18"/>
                <w:lang w:eastAsia="zh-Hans"/>
              </w:rPr>
              <w:t>-4</w:t>
            </w:r>
            <w:r>
              <w:rPr>
                <w:rFonts w:hint="eastAsia" w:ascii="宋体" w:hAnsi="宋体" w:eastAsia="宋体" w:cs="宋体"/>
                <w:kern w:val="0"/>
                <w:sz w:val="18"/>
                <w:szCs w:val="18"/>
                <w:lang w:val="en-US" w:eastAsia="zh-Hans"/>
              </w:rPr>
              <w:t>年，加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p>
            <w:pPr>
              <w:widowControl/>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5年及以上，加</w:t>
            </w:r>
            <w:r>
              <w:rPr>
                <w:rFonts w:hint="default" w:ascii="宋体" w:hAnsi="宋体" w:eastAsia="宋体" w:cs="宋体"/>
                <w:kern w:val="0"/>
                <w:sz w:val="18"/>
                <w:szCs w:val="18"/>
                <w:lang w:eastAsia="zh-Hans"/>
              </w:rPr>
              <w:t>4</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市场监督管理局注册信息</w:t>
            </w:r>
          </w:p>
        </w:tc>
        <w:tc>
          <w:tcPr>
            <w:tcW w:w="4459" w:type="dxa"/>
            <w:shd w:val="clear" w:color="auto" w:fill="auto"/>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rPr>
              <w:t>3</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纳税等级</w:t>
            </w:r>
          </w:p>
        </w:tc>
        <w:tc>
          <w:tcPr>
            <w:tcW w:w="4404" w:type="dxa"/>
            <w:shd w:val="clear" w:color="auto" w:fill="auto"/>
            <w:vAlign w:val="center"/>
          </w:tcPr>
          <w:p>
            <w:pPr>
              <w:widowControl/>
              <w:rPr>
                <w:rFonts w:hint="eastAsia" w:ascii="宋体" w:hAnsi="宋体" w:eastAsia="宋体" w:cs="宋体"/>
                <w:kern w:val="0"/>
                <w:sz w:val="18"/>
                <w:szCs w:val="18"/>
                <w:lang w:eastAsia="zh-Hans"/>
              </w:rPr>
            </w:pPr>
            <w:r>
              <w:rPr>
                <w:rFonts w:hint="eastAsia" w:ascii="宋体" w:hAnsi="宋体" w:eastAsia="宋体" w:cs="宋体"/>
                <w:kern w:val="0"/>
                <w:sz w:val="18"/>
                <w:szCs w:val="18"/>
              </w:rPr>
              <w:t>评价周期内，被评为A级纳税人的，加</w:t>
            </w:r>
            <w:r>
              <w:rPr>
                <w:rFonts w:hint="default" w:ascii="宋体" w:hAnsi="宋体" w:eastAsia="宋体" w:cs="宋体"/>
                <w:kern w:val="0"/>
                <w:sz w:val="18"/>
                <w:szCs w:val="18"/>
              </w:rPr>
              <w:t>4</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p>
            <w:pPr>
              <w:widowControl/>
              <w:rPr>
                <w:rFonts w:hint="eastAsia" w:ascii="宋体" w:hAnsi="宋体" w:eastAsia="宋体" w:cs="宋体"/>
                <w:kern w:val="0"/>
                <w:sz w:val="18"/>
                <w:szCs w:val="18"/>
                <w:lang w:val="en-US" w:eastAsia="zh-Hans"/>
              </w:rPr>
            </w:pPr>
            <w:r>
              <w:rPr>
                <w:rFonts w:hint="default" w:ascii="宋体" w:hAnsi="宋体" w:eastAsia="宋体" w:cs="宋体"/>
                <w:kern w:val="0"/>
                <w:sz w:val="18"/>
                <w:szCs w:val="18"/>
                <w:lang w:eastAsia="zh-Hans"/>
              </w:rPr>
              <w:t>B</w:t>
            </w:r>
            <w:r>
              <w:rPr>
                <w:rFonts w:hint="eastAsia" w:ascii="宋体" w:hAnsi="宋体" w:eastAsia="宋体" w:cs="宋体"/>
                <w:kern w:val="0"/>
                <w:sz w:val="18"/>
                <w:szCs w:val="18"/>
                <w:lang w:val="en-US" w:eastAsia="zh-Hans"/>
              </w:rPr>
              <w:t>级纳税人的，加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p>
            <w:pPr>
              <w:widowControl/>
              <w:rPr>
                <w:rFonts w:hint="default" w:ascii="宋体" w:hAnsi="宋体" w:eastAsia="宋体" w:cs="宋体"/>
                <w:kern w:val="0"/>
                <w:sz w:val="18"/>
                <w:szCs w:val="18"/>
                <w:lang w:val="en-US" w:eastAsia="zh-Hans" w:bidi="ar-SA"/>
              </w:rPr>
            </w:pPr>
            <w:r>
              <w:rPr>
                <w:rFonts w:hint="default" w:ascii="宋体" w:hAnsi="宋体" w:eastAsia="宋体" w:cs="宋体"/>
                <w:kern w:val="0"/>
                <w:sz w:val="18"/>
                <w:szCs w:val="18"/>
                <w:lang w:eastAsia="zh-Hans"/>
              </w:rPr>
              <w:t>M</w:t>
            </w:r>
            <w:r>
              <w:rPr>
                <w:rFonts w:hint="eastAsia" w:ascii="宋体" w:hAnsi="宋体" w:eastAsia="宋体" w:cs="宋体"/>
                <w:kern w:val="0"/>
                <w:sz w:val="18"/>
                <w:szCs w:val="18"/>
                <w:lang w:val="en-US" w:eastAsia="zh-Hans"/>
              </w:rPr>
              <w:t>级纳税人的，加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税务局纳税公示信息</w:t>
            </w:r>
          </w:p>
        </w:tc>
        <w:tc>
          <w:tcPr>
            <w:tcW w:w="4459" w:type="dxa"/>
            <w:shd w:val="clear" w:color="auto" w:fill="auto"/>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鄂尔多斯市税务局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rPr>
              <w:t>4</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Hans"/>
              </w:rPr>
              <w:t>社保缴纳情况</w:t>
            </w:r>
          </w:p>
        </w:tc>
        <w:tc>
          <w:tcPr>
            <w:tcW w:w="4404" w:type="dxa"/>
            <w:shd w:val="clear" w:color="auto" w:fill="auto"/>
            <w:vAlign w:val="center"/>
          </w:tcPr>
          <w:p>
            <w:pPr>
              <w:widowControl/>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有社保缴纳记录的，加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人社局社保缴纳信息</w:t>
            </w:r>
          </w:p>
        </w:tc>
        <w:tc>
          <w:tcPr>
            <w:tcW w:w="4459" w:type="dxa"/>
            <w:shd w:val="clear" w:color="auto" w:fill="auto"/>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鄂尔多斯市人社局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8" w:hRule="atLeast"/>
          <w:jc w:val="center"/>
        </w:trPr>
        <w:tc>
          <w:tcPr>
            <w:tcW w:w="680" w:type="dxa"/>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default" w:ascii="宋体" w:hAnsi="宋体" w:eastAsia="宋体" w:cs="宋体"/>
                <w:i/>
                <w:iCs/>
                <w:kern w:val="0"/>
                <w:sz w:val="24"/>
                <w:szCs w:val="24"/>
              </w:rPr>
              <w:t>5</w:t>
            </w:r>
          </w:p>
        </w:tc>
        <w:tc>
          <w:tcPr>
            <w:tcW w:w="2995" w:type="dxa"/>
            <w:shd w:val="clear" w:color="auto" w:fill="auto"/>
            <w:vAlign w:val="center"/>
          </w:tcPr>
          <w:p>
            <w:pPr>
              <w:widowControl/>
              <w:rPr>
                <w:rFonts w:hint="eastAsia" w:ascii="宋体" w:hAnsi="宋体" w:eastAsia="宋体" w:cs="宋体"/>
                <w:color w:val="00B0F0"/>
                <w:kern w:val="0"/>
                <w:sz w:val="18"/>
                <w:szCs w:val="18"/>
                <w:lang w:val="en-US" w:eastAsia="zh-Hans" w:bidi="ar-SA"/>
                <w14:textFill>
                  <w14:gradFill>
                    <w14:gsLst>
                      <w14:gs w14:pos="100000">
                        <w14:srgbClr w14:val="589EDC"/>
                      </w14:gs>
                      <w14:gs w14:pos="0">
                        <w14:srgbClr w14:val="ABCFEF"/>
                      </w14:gs>
                    </w14:gsLst>
                    <w14:lin w14:scaled="1"/>
                  </w14:gradFill>
                </w14:textFill>
              </w:rPr>
            </w:pPr>
            <w:r>
              <w:rPr>
                <w:rFonts w:hint="eastAsia" w:ascii="宋体" w:hAnsi="宋体" w:eastAsia="宋体" w:cs="宋体"/>
                <w:color w:val="auto"/>
                <w:kern w:val="0"/>
                <w:sz w:val="18"/>
                <w:szCs w:val="18"/>
                <w:lang w:val="en-US" w:eastAsia="zh-CN" w:bidi="ar-SA"/>
              </w:rPr>
              <w:t>机动车维修连锁经营网点</w:t>
            </w:r>
          </w:p>
        </w:tc>
        <w:tc>
          <w:tcPr>
            <w:tcW w:w="4404" w:type="dxa"/>
            <w:shd w:val="clear" w:color="auto" w:fill="auto"/>
            <w:vAlign w:val="center"/>
          </w:tcPr>
          <w:p>
            <w:pPr>
              <w:widowControl/>
              <w:rPr>
                <w:rFonts w:hint="eastAsia" w:ascii="宋体" w:hAnsi="宋体" w:eastAsia="宋体" w:cs="宋体"/>
                <w:color w:val="auto"/>
                <w:kern w:val="0"/>
                <w:sz w:val="18"/>
                <w:szCs w:val="18"/>
                <w:lang w:val="en-US" w:eastAsia="zh-Hans" w:bidi="ar-SA"/>
              </w:rPr>
            </w:pPr>
            <w:r>
              <w:rPr>
                <w:rFonts w:hint="default" w:ascii="宋体" w:hAnsi="宋体" w:eastAsia="宋体" w:cs="宋体"/>
                <w:color w:val="auto"/>
                <w:kern w:val="0"/>
                <w:sz w:val="18"/>
                <w:szCs w:val="18"/>
              </w:rPr>
              <w:t>1</w:t>
            </w:r>
            <w:r>
              <w:rPr>
                <w:rFonts w:hint="eastAsia" w:ascii="宋体" w:hAnsi="宋体" w:eastAsia="宋体" w:cs="宋体"/>
                <w:color w:val="auto"/>
                <w:kern w:val="0"/>
                <w:sz w:val="18"/>
                <w:szCs w:val="18"/>
              </w:rPr>
              <w:t>个≤网点＜5个，加</w:t>
            </w:r>
            <w:r>
              <w:rPr>
                <w:rFonts w:hint="default"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0</w:t>
            </w:r>
            <w:r>
              <w:rPr>
                <w:rFonts w:hint="eastAsia" w:ascii="宋体" w:hAnsi="宋体" w:eastAsia="宋体" w:cs="宋体"/>
                <w:color w:val="auto"/>
                <w:kern w:val="0"/>
                <w:sz w:val="18"/>
                <w:szCs w:val="18"/>
              </w:rPr>
              <w:t>分；5个≤网点＜10个，加</w:t>
            </w:r>
            <w:r>
              <w:rPr>
                <w:rFonts w:hint="default" w:ascii="宋体" w:hAnsi="宋体" w:eastAsia="宋体" w:cs="宋体"/>
                <w:color w:val="auto"/>
                <w:kern w:val="0"/>
                <w:sz w:val="18"/>
                <w:szCs w:val="18"/>
              </w:rPr>
              <w:t>2</w:t>
            </w:r>
            <w:r>
              <w:rPr>
                <w:rFonts w:hint="eastAsia" w:ascii="宋体" w:hAnsi="宋体" w:eastAsia="宋体" w:cs="宋体"/>
                <w:color w:val="auto"/>
                <w:kern w:val="0"/>
                <w:sz w:val="18"/>
                <w:szCs w:val="18"/>
                <w:lang w:val="en-US" w:eastAsia="zh-CN"/>
              </w:rPr>
              <w:t>0</w:t>
            </w:r>
            <w:r>
              <w:rPr>
                <w:rFonts w:hint="eastAsia" w:ascii="宋体" w:hAnsi="宋体" w:eastAsia="宋体" w:cs="宋体"/>
                <w:color w:val="auto"/>
                <w:kern w:val="0"/>
                <w:sz w:val="18"/>
                <w:szCs w:val="18"/>
              </w:rPr>
              <w:t>分；网点≥10个，加</w:t>
            </w:r>
            <w:r>
              <w:rPr>
                <w:rFonts w:hint="default" w:ascii="宋体" w:hAnsi="宋体" w:eastAsia="宋体" w:cs="宋体"/>
                <w:color w:val="auto"/>
                <w:kern w:val="0"/>
                <w:sz w:val="18"/>
                <w:szCs w:val="18"/>
              </w:rPr>
              <w:t>3</w:t>
            </w:r>
            <w:r>
              <w:rPr>
                <w:rFonts w:hint="eastAsia" w:ascii="宋体" w:hAnsi="宋体" w:eastAsia="宋体" w:cs="宋体"/>
                <w:color w:val="auto"/>
                <w:kern w:val="0"/>
                <w:sz w:val="18"/>
                <w:szCs w:val="18"/>
                <w:lang w:val="en-US" w:eastAsia="zh-CN"/>
              </w:rPr>
              <w:t>0</w:t>
            </w:r>
            <w:r>
              <w:rPr>
                <w:rFonts w:hint="eastAsia" w:ascii="宋体" w:hAnsi="宋体" w:eastAsia="宋体" w:cs="宋体"/>
                <w:color w:val="auto"/>
                <w:kern w:val="0"/>
                <w:sz w:val="18"/>
                <w:szCs w:val="18"/>
              </w:rPr>
              <w:t>分</w:t>
            </w:r>
            <w:r>
              <w:rPr>
                <w:rFonts w:hint="eastAsia" w:ascii="宋体" w:hAnsi="宋体" w:eastAsia="宋体" w:cs="宋体"/>
                <w:color w:val="auto"/>
                <w:kern w:val="0"/>
                <w:sz w:val="18"/>
                <w:szCs w:val="18"/>
                <w:lang w:eastAsia="zh-Hans"/>
              </w:rPr>
              <w:t>；</w:t>
            </w:r>
          </w:p>
        </w:tc>
        <w:tc>
          <w:tcPr>
            <w:tcW w:w="2268" w:type="dxa"/>
            <w:shd w:val="clear" w:color="auto" w:fill="auto"/>
            <w:vAlign w:val="center"/>
          </w:tcPr>
          <w:p>
            <w:pPr>
              <w:widowControl/>
              <w:rPr>
                <w:rFonts w:hint="eastAsia" w:ascii="宋体" w:hAnsi="宋体" w:eastAsia="宋体" w:cs="宋体"/>
                <w:color w:val="auto"/>
                <w:kern w:val="0"/>
                <w:sz w:val="18"/>
                <w:szCs w:val="18"/>
                <w:lang w:val="en-US" w:eastAsia="zh-Hans" w:bidi="ar-SA"/>
              </w:rPr>
            </w:pPr>
            <w:r>
              <w:rPr>
                <w:rFonts w:hint="eastAsia" w:ascii="宋体" w:hAnsi="宋体" w:eastAsia="宋体" w:cs="宋体"/>
                <w:color w:val="auto"/>
                <w:kern w:val="0"/>
                <w:sz w:val="18"/>
                <w:szCs w:val="18"/>
                <w:lang w:val="en-US" w:eastAsia="zh-Hans" w:bidi="ar-SA"/>
              </w:rPr>
              <w:t>网点登记信息</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ascii="宋体" w:hAnsi="宋体" w:eastAsia="宋体" w:cs="宋体"/>
                <w:kern w:val="0"/>
                <w:sz w:val="24"/>
                <w:szCs w:val="24"/>
              </w:rPr>
            </w:pPr>
            <w:r>
              <w:rPr>
                <w:rFonts w:hint="default" w:ascii="宋体" w:hAnsi="宋体" w:eastAsia="宋体" w:cs="宋体"/>
                <w:kern w:val="0"/>
                <w:sz w:val="24"/>
                <w:szCs w:val="24"/>
              </w:rPr>
              <w:t>6</w:t>
            </w:r>
          </w:p>
        </w:tc>
        <w:tc>
          <w:tcPr>
            <w:tcW w:w="2995"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质量信誉等级</w:t>
            </w:r>
          </w:p>
        </w:tc>
        <w:tc>
          <w:tcPr>
            <w:tcW w:w="4404"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优良(AAA)级，加</w:t>
            </w:r>
            <w:r>
              <w:rPr>
                <w:rFonts w:hint="default" w:ascii="宋体" w:hAnsi="宋体" w:eastAsia="宋体" w:cs="宋体"/>
                <w:kern w:val="0"/>
                <w:sz w:val="18"/>
                <w:szCs w:val="18"/>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分；合格(AA)级，加</w:t>
            </w:r>
            <w:r>
              <w:rPr>
                <w:rFonts w:hint="default" w:ascii="宋体" w:hAnsi="宋体" w:eastAsia="宋体" w:cs="宋体"/>
                <w:kern w:val="0"/>
                <w:sz w:val="18"/>
                <w:szCs w:val="18"/>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年度考核结果</w:t>
            </w:r>
          </w:p>
        </w:tc>
        <w:tc>
          <w:tcPr>
            <w:tcW w:w="4459" w:type="dxa"/>
            <w:shd w:val="clear" w:color="auto" w:fill="auto"/>
            <w:vAlign w:val="center"/>
          </w:tcPr>
          <w:p>
            <w:pPr>
              <w:widowControl/>
              <w:jc w:val="center"/>
              <w:rPr>
                <w:rFonts w:ascii="仿宋_GB2312" w:hAnsi="宋体" w:eastAsia="仿宋_GB2312" w:cs="宋体"/>
                <w:b/>
                <w:bCs/>
                <w:kern w:val="0"/>
                <w:sz w:val="24"/>
                <w:szCs w:val="24"/>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eastAsia" w:ascii="宋体" w:hAnsi="宋体" w:eastAsia="宋体" w:cs="宋体"/>
                <w:kern w:val="0"/>
                <w:sz w:val="24"/>
                <w:szCs w:val="24"/>
              </w:rPr>
            </w:pPr>
            <w:r>
              <w:rPr>
                <w:rFonts w:hint="default" w:ascii="宋体" w:hAnsi="宋体" w:eastAsia="宋体" w:cs="宋体"/>
                <w:kern w:val="0"/>
                <w:sz w:val="24"/>
                <w:szCs w:val="24"/>
              </w:rPr>
              <w:t>7</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签署信用承诺书</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签署主动公示型信用承诺书并公示的加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信用承诺签署情况</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信用承诺系统、鄂尔多斯市发改委公示信息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14806" w:type="dxa"/>
            <w:gridSpan w:val="5"/>
            <w:shd w:val="clear" w:color="auto" w:fill="auto"/>
            <w:vAlign w:val="center"/>
          </w:tcPr>
          <w:p>
            <w:pPr>
              <w:widowControl/>
              <w:jc w:val="center"/>
              <w:rPr>
                <w:rFonts w:hint="eastAsia" w:ascii="宋体" w:hAnsi="宋体" w:eastAsia="宋体" w:cs="宋体"/>
                <w:kern w:val="0"/>
                <w:sz w:val="18"/>
                <w:szCs w:val="18"/>
                <w:lang w:val="en-US" w:eastAsia="zh-Hans"/>
              </w:rPr>
            </w:pPr>
            <w:r>
              <w:rPr>
                <w:rFonts w:hint="eastAsia" w:ascii="黑体" w:hAnsi="黑体" w:eastAsia="黑体" w:cs="宋体"/>
                <w:kern w:val="0"/>
                <w:sz w:val="28"/>
                <w:szCs w:val="28"/>
                <w:lang w:val="en-US" w:eastAsia="zh-Hans"/>
              </w:rPr>
              <w:t>表彰嘉奖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8</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参加技能比赛获得名次的</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全国比赛获前十名的，加</w:t>
            </w:r>
            <w:r>
              <w:rPr>
                <w:rFonts w:ascii="宋体" w:hAnsi="宋体" w:eastAsia="宋体" w:cs="宋体"/>
                <w:kern w:val="0"/>
                <w:sz w:val="18"/>
                <w:szCs w:val="18"/>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分；全市比赛获前十名的，加</w:t>
            </w:r>
            <w:r>
              <w:rPr>
                <w:rFonts w:hint="default" w:ascii="宋体" w:hAnsi="宋体" w:eastAsia="宋体" w:cs="宋体"/>
                <w:kern w:val="0"/>
                <w:sz w:val="18"/>
                <w:szCs w:val="18"/>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val="en-US" w:eastAsia="zh-Hans"/>
              </w:rPr>
              <w:t>旗区</w:t>
            </w:r>
            <w:r>
              <w:rPr>
                <w:rFonts w:hint="eastAsia" w:ascii="宋体" w:hAnsi="宋体" w:eastAsia="宋体" w:cs="宋体"/>
                <w:kern w:val="0"/>
                <w:sz w:val="18"/>
                <w:szCs w:val="18"/>
              </w:rPr>
              <w:t>级比赛获前五名的，加</w:t>
            </w:r>
            <w:r>
              <w:rPr>
                <w:rFonts w:hint="default" w:ascii="宋体" w:hAnsi="宋体" w:eastAsia="宋体" w:cs="宋体"/>
                <w:kern w:val="0"/>
                <w:sz w:val="18"/>
                <w:szCs w:val="18"/>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ascii="宋体" w:hAnsi="宋体" w:eastAsia="宋体" w:cs="宋体"/>
                <w:kern w:val="0"/>
                <w:sz w:val="18"/>
                <w:szCs w:val="18"/>
              </w:rPr>
              <w:t>（不重复计算）</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国家、市、区级颁发获奖证书</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9</w:t>
            </w:r>
          </w:p>
        </w:tc>
        <w:tc>
          <w:tcPr>
            <w:tcW w:w="2995"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集体获政府表彰奖励</w:t>
            </w:r>
          </w:p>
        </w:tc>
        <w:tc>
          <w:tcPr>
            <w:tcW w:w="4404"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国家级，加3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分；市级，加2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val="en-US" w:eastAsia="zh-Hans"/>
              </w:rPr>
              <w:t>旗区</w:t>
            </w:r>
            <w:r>
              <w:rPr>
                <w:rFonts w:hint="eastAsia" w:ascii="宋体" w:hAnsi="宋体" w:eastAsia="宋体" w:cs="宋体"/>
                <w:kern w:val="0"/>
                <w:sz w:val="18"/>
                <w:szCs w:val="18"/>
              </w:rPr>
              <w:t>级，加1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rPr>
              <w:t>分</w:t>
            </w:r>
            <w:r>
              <w:rPr>
                <w:rFonts w:hint="eastAsia" w:ascii="宋体" w:hAnsi="宋体" w:eastAsia="宋体" w:cs="宋体"/>
                <w:kern w:val="0"/>
                <w:sz w:val="18"/>
                <w:szCs w:val="18"/>
                <w:lang w:eastAsia="zh-Hans"/>
              </w:rPr>
              <w:t>；</w:t>
            </w:r>
          </w:p>
        </w:tc>
        <w:tc>
          <w:tcPr>
            <w:tcW w:w="2268" w:type="dxa"/>
            <w:shd w:val="clear" w:color="auto" w:fill="auto"/>
            <w:vAlign w:val="center"/>
          </w:tcPr>
          <w:p>
            <w:pPr>
              <w:widowControl/>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国家、市、区级颁发获奖证书或表彰文件</w:t>
            </w:r>
          </w:p>
        </w:tc>
        <w:tc>
          <w:tcPr>
            <w:tcW w:w="4459" w:type="dxa"/>
            <w:shd w:val="clear" w:color="auto" w:fill="auto"/>
            <w:vAlign w:val="center"/>
          </w:tcPr>
          <w:p>
            <w:pPr>
              <w:widowControl/>
              <w:jc w:val="center"/>
              <w:rPr>
                <w:rFonts w:hint="eastAsia" w:ascii="仿宋_GB2312" w:hAnsi="宋体" w:eastAsia="仿宋_GB2312" w:cs="宋体"/>
                <w:b/>
                <w:bCs/>
                <w:kern w:val="0"/>
                <w:sz w:val="24"/>
                <w:szCs w:val="24"/>
                <w:lang w:eastAsia="zh-CN"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10</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集体或企业职工被媒体曝光表扬</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央媒，加</w:t>
            </w:r>
            <w:r>
              <w:rPr>
                <w:rFonts w:hint="default" w:ascii="宋体" w:hAnsi="宋体" w:eastAsia="宋体" w:cs="宋体"/>
                <w:kern w:val="0"/>
                <w:sz w:val="18"/>
                <w:szCs w:val="18"/>
                <w:lang w:eastAsia="zh-Hans"/>
              </w:rPr>
              <w:t>3</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分；自治区媒体；加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分；市级、旗区级加</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媒体报道证明</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11</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慈善捐赠</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评价周期内，参与慈善捐赠的，加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捐赠证明</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9" w:hRule="atLeast"/>
          <w:jc w:val="center"/>
        </w:trPr>
        <w:tc>
          <w:tcPr>
            <w:tcW w:w="680" w:type="dxa"/>
            <w:shd w:val="clear" w:color="auto" w:fill="auto"/>
            <w:vAlign w:val="center"/>
          </w:tcPr>
          <w:p>
            <w:pPr>
              <w:widowControl/>
              <w:jc w:val="center"/>
              <w:rPr>
                <w:rFonts w:hint="default" w:ascii="宋体" w:hAnsi="宋体" w:eastAsia="宋体" w:cs="宋体"/>
                <w:kern w:val="0"/>
                <w:sz w:val="24"/>
                <w:szCs w:val="24"/>
              </w:rPr>
            </w:pPr>
            <w:r>
              <w:rPr>
                <w:rFonts w:hint="default" w:ascii="宋体" w:hAnsi="宋体" w:eastAsia="宋体" w:cs="宋体"/>
                <w:kern w:val="0"/>
                <w:sz w:val="24"/>
                <w:szCs w:val="24"/>
              </w:rPr>
              <w:t>12</w:t>
            </w:r>
          </w:p>
        </w:tc>
        <w:tc>
          <w:tcPr>
            <w:tcW w:w="2995"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知识产权</w:t>
            </w:r>
          </w:p>
        </w:tc>
        <w:tc>
          <w:tcPr>
            <w:tcW w:w="4404"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评价周期内，有发明专利的，</w:t>
            </w:r>
            <w:r>
              <w:rPr>
                <w:rFonts w:hint="eastAsia" w:ascii="宋体" w:hAnsi="宋体" w:eastAsia="宋体" w:cs="宋体"/>
                <w:kern w:val="0"/>
                <w:sz w:val="18"/>
                <w:szCs w:val="18"/>
                <w:lang w:val="en-US" w:eastAsia="zh-CN"/>
              </w:rPr>
              <w:t>加</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知识产权证书</w:t>
            </w:r>
          </w:p>
        </w:tc>
        <w:tc>
          <w:tcPr>
            <w:tcW w:w="4459"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ascii="黑体" w:hAnsi="黑体" w:eastAsia="黑体" w:cs="宋体"/>
                <w:kern w:val="0"/>
                <w:sz w:val="28"/>
                <w:szCs w:val="28"/>
              </w:rPr>
            </w:pPr>
            <w:r>
              <w:rPr>
                <w:rFonts w:ascii="黑体" w:hAnsi="黑体" w:eastAsia="黑体" w:cs="宋体"/>
                <w:kern w:val="0"/>
                <w:sz w:val="28"/>
                <w:szCs w:val="28"/>
              </w:rPr>
              <w:t>减分指标</w:t>
            </w:r>
            <w:r>
              <w:rPr>
                <w:rFonts w:hint="eastAsia" w:ascii="黑体" w:hAnsi="黑体" w:eastAsia="黑体" w:cs="宋体"/>
                <w:kern w:val="0"/>
                <w:sz w:val="28"/>
                <w:szCs w:val="28"/>
                <w:lang w:eastAsia="zh-Hans"/>
              </w:rPr>
              <w:t>，</w:t>
            </w:r>
            <w:r>
              <w:rPr>
                <w:rFonts w:hint="default" w:ascii="黑体" w:hAnsi="黑体" w:eastAsia="黑体" w:cs="宋体"/>
                <w:kern w:val="0"/>
                <w:sz w:val="28"/>
                <w:szCs w:val="28"/>
                <w:lang w:eastAsia="zh-Hans"/>
              </w:rPr>
              <w:t>20</w:t>
            </w:r>
            <w:r>
              <w:rPr>
                <w:rFonts w:hint="eastAsia" w:ascii="黑体" w:hAnsi="黑体" w:eastAsia="黑体" w:cs="宋体"/>
                <w:kern w:val="0"/>
                <w:sz w:val="28"/>
                <w:szCs w:val="28"/>
                <w:lang w:val="en-US" w:eastAsia="zh-Hans"/>
              </w:rPr>
              <w:t>个指标</w:t>
            </w:r>
            <w:r>
              <w:rPr>
                <w:rFonts w:hint="eastAsia" w:ascii="楷体_GB2312" w:hAnsi="黑体" w:eastAsia="楷体_GB2312" w:cs="宋体"/>
                <w:kern w:val="0"/>
                <w:sz w:val="24"/>
                <w:szCs w:val="24"/>
              </w:rPr>
              <w:t>（</w:t>
            </w:r>
            <w:r>
              <w:rPr>
                <w:rFonts w:hint="eastAsia" w:ascii="楷体_GB2312" w:hAnsi="黑体" w:eastAsia="楷体_GB2312" w:cs="宋体"/>
                <w:kern w:val="0"/>
                <w:sz w:val="24"/>
                <w:szCs w:val="24"/>
                <w:lang w:val="en-US" w:eastAsia="zh-Hans"/>
              </w:rPr>
              <w:t>本项减分上限</w:t>
            </w:r>
            <w:r>
              <w:rPr>
                <w:rFonts w:hint="default" w:ascii="楷体_GB2312" w:hAnsi="黑体" w:eastAsia="楷体_GB2312" w:cs="宋体"/>
                <w:kern w:val="0"/>
                <w:sz w:val="24"/>
                <w:szCs w:val="24"/>
                <w:lang w:eastAsia="zh-Hans"/>
              </w:rPr>
              <w:t>70</w:t>
            </w:r>
            <w:r>
              <w:rPr>
                <w:rFonts w:hint="default" w:ascii="楷体_GB2312" w:hAnsi="黑体" w:eastAsia="楷体_GB2312" w:cs="宋体"/>
                <w:kern w:val="0"/>
                <w:sz w:val="24"/>
                <w:szCs w:val="24"/>
                <w:lang w:eastAsia="zh-Hans"/>
              </w:rPr>
              <w:t>0</w:t>
            </w:r>
            <w:bookmarkStart w:id="0" w:name="_GoBack"/>
            <w:bookmarkEnd w:id="0"/>
            <w:r>
              <w:rPr>
                <w:rFonts w:hint="eastAsia" w:ascii="楷体_GB2312" w:hAnsi="黑体" w:eastAsia="楷体_GB2312" w:cs="宋体"/>
                <w:kern w:val="0"/>
                <w:sz w:val="24"/>
                <w:szCs w:val="24"/>
                <w:lang w:val="en-US" w:eastAsia="zh-Hans"/>
              </w:rPr>
              <w:t>分</w:t>
            </w:r>
            <w:r>
              <w:rPr>
                <w:rFonts w:hint="eastAsia" w:ascii="楷体_GB2312" w:hAnsi="黑体" w:eastAsia="楷体_GB2312"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Hans"/>
              </w:rPr>
            </w:pPr>
            <w:r>
              <w:rPr>
                <w:rFonts w:hint="default" w:ascii="宋体" w:hAnsi="宋体" w:eastAsia="宋体" w:cs="宋体"/>
                <w:kern w:val="0"/>
                <w:sz w:val="24"/>
                <w:szCs w:val="24"/>
                <w:lang w:eastAsia="zh-Hans"/>
              </w:rPr>
              <w:t>13</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被列入经营异常名录的</w:t>
            </w:r>
          </w:p>
        </w:tc>
        <w:tc>
          <w:tcPr>
            <w:tcW w:w="4404" w:type="dxa"/>
            <w:shd w:val="clear" w:color="auto" w:fill="auto"/>
            <w:noWrap/>
            <w:vAlign w:val="center"/>
          </w:tcPr>
          <w:p>
            <w:pPr>
              <w:widowControl/>
              <w:jc w:val="left"/>
              <w:rPr>
                <w:rFonts w:hint="eastAsia" w:ascii="黑体" w:hAnsi="黑体" w:eastAsia="黑体" w:cs="宋体"/>
                <w:kern w:val="0"/>
                <w:sz w:val="28"/>
                <w:szCs w:val="28"/>
                <w:lang w:val="en-US" w:eastAsia="zh-Hans"/>
              </w:rPr>
            </w:pPr>
            <w:r>
              <w:rPr>
                <w:rFonts w:hint="eastAsia" w:ascii="宋体" w:hAnsi="宋体" w:eastAsia="宋体" w:cs="宋体"/>
                <w:kern w:val="0"/>
                <w:sz w:val="18"/>
                <w:szCs w:val="18"/>
                <w:lang w:val="en-US" w:eastAsia="zh-Hans"/>
              </w:rPr>
              <w:t>评价周期内，被列入经营异常名录中的，扣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宋体" w:hAnsi="宋体" w:eastAsia="宋体" w:cs="宋体"/>
                <w:kern w:val="0"/>
                <w:sz w:val="18"/>
                <w:szCs w:val="18"/>
                <w:lang w:val="en-US" w:eastAsia="zh-Hans"/>
              </w:rPr>
              <w:t>市场监督管理局公示信息</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鄂尔多斯市市场监督管理局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eastAsia="zh-Hans"/>
              </w:rPr>
            </w:pPr>
            <w:r>
              <w:rPr>
                <w:rFonts w:hint="default" w:ascii="宋体" w:hAnsi="宋体" w:eastAsia="宋体" w:cs="宋体"/>
                <w:kern w:val="0"/>
                <w:sz w:val="24"/>
                <w:szCs w:val="24"/>
                <w:lang w:eastAsia="zh-Hans"/>
              </w:rPr>
              <w:t>14</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违背信用承诺的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评价周期内，有违背信用承诺行为的，扣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检查笔录及相关证据材料</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信用承诺系统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eastAsia="zh-Hans"/>
              </w:rPr>
            </w:pPr>
            <w:r>
              <w:rPr>
                <w:rFonts w:hint="default" w:ascii="宋体" w:hAnsi="宋体" w:eastAsia="宋体" w:cs="宋体"/>
                <w:kern w:val="0"/>
                <w:sz w:val="24"/>
                <w:szCs w:val="24"/>
                <w:lang w:eastAsia="zh-Hans"/>
              </w:rPr>
              <w:t>15</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在行政办理过程中，提供虚假材料的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评价周期内，行政办理过程中，提供虚假材料的，扣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检查笔录及相关证据材料</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行政审批科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eastAsia="zh-Hans"/>
              </w:rPr>
            </w:pPr>
            <w:r>
              <w:rPr>
                <w:rFonts w:hint="default" w:ascii="宋体" w:hAnsi="宋体" w:eastAsia="宋体" w:cs="宋体"/>
                <w:kern w:val="0"/>
                <w:sz w:val="24"/>
                <w:szCs w:val="24"/>
                <w:lang w:eastAsia="zh-Hans"/>
              </w:rPr>
              <w:t>16</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企业从业人员诚信考核等级低于</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级的</w:t>
            </w:r>
          </w:p>
        </w:tc>
        <w:tc>
          <w:tcPr>
            <w:tcW w:w="4404" w:type="dxa"/>
            <w:shd w:val="clear" w:color="auto" w:fill="auto"/>
            <w:noWrap/>
            <w:vAlign w:val="center"/>
          </w:tcPr>
          <w:p>
            <w:pPr>
              <w:widowControl/>
              <w:jc w:val="left"/>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评价周期内，企业从业人员诚信考核等级低于</w:t>
            </w:r>
            <w:r>
              <w:rPr>
                <w:rFonts w:hint="default" w:ascii="宋体" w:hAnsi="宋体" w:eastAsia="宋体" w:cs="宋体"/>
                <w:kern w:val="0"/>
                <w:sz w:val="18"/>
                <w:szCs w:val="18"/>
                <w:lang w:eastAsia="zh-Hans"/>
              </w:rPr>
              <w:t>AA</w:t>
            </w:r>
            <w:r>
              <w:rPr>
                <w:rFonts w:hint="eastAsia" w:ascii="宋体" w:hAnsi="宋体" w:eastAsia="宋体" w:cs="宋体"/>
                <w:kern w:val="0"/>
                <w:sz w:val="18"/>
                <w:szCs w:val="18"/>
                <w:lang w:val="en-US" w:eastAsia="zh-Hans"/>
              </w:rPr>
              <w:t>级的，扣</w:t>
            </w:r>
            <w:r>
              <w:rPr>
                <w:rFonts w:hint="default" w:ascii="宋体" w:hAnsi="宋体" w:eastAsia="宋体" w:cs="宋体"/>
                <w:kern w:val="0"/>
                <w:sz w:val="18"/>
                <w:szCs w:val="18"/>
                <w:lang w:eastAsia="zh-Hans"/>
              </w:rPr>
              <w:t>5</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人；</w:t>
            </w:r>
          </w:p>
        </w:tc>
        <w:tc>
          <w:tcPr>
            <w:tcW w:w="2268" w:type="dxa"/>
            <w:shd w:val="clear" w:color="auto" w:fill="auto"/>
            <w:noWrap/>
            <w:vAlign w:val="center"/>
          </w:tcPr>
          <w:p>
            <w:pPr>
              <w:widowControl/>
              <w:jc w:val="center"/>
              <w:rPr>
                <w:rFonts w:hint="eastAsia"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从业人员诚信考核等级</w:t>
            </w:r>
          </w:p>
        </w:tc>
        <w:tc>
          <w:tcPr>
            <w:tcW w:w="4459" w:type="dxa"/>
            <w:shd w:val="clear" w:color="auto" w:fill="auto"/>
            <w:noWrap/>
            <w:vAlign w:val="center"/>
          </w:tcPr>
          <w:p>
            <w:pPr>
              <w:widowControl/>
              <w:jc w:val="center"/>
              <w:rPr>
                <w:rFonts w:hint="eastAsia" w:ascii="黑体" w:hAnsi="黑体" w:eastAsia="黑体" w:cs="宋体"/>
                <w:kern w:val="0"/>
                <w:sz w:val="28"/>
                <w:szCs w:val="28"/>
                <w:lang w:eastAsia="zh-Hans"/>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eastAsia" w:ascii="宋体" w:hAnsi="宋体" w:eastAsia="宋体" w:cs="宋体"/>
                <w:kern w:val="0"/>
                <w:sz w:val="24"/>
                <w:szCs w:val="24"/>
                <w:lang w:eastAsia="zh-Hans" w:bidi="ar-SA"/>
              </w:rPr>
            </w:pPr>
            <w:r>
              <w:rPr>
                <w:rFonts w:ascii="宋体" w:hAnsi="宋体" w:eastAsia="宋体" w:cs="宋体"/>
                <w:kern w:val="0"/>
                <w:sz w:val="24"/>
                <w:szCs w:val="24"/>
              </w:rPr>
              <w:t>17</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从事机动车维修经营业务，未按规定进行备案的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ascii="宋体" w:hAnsi="宋体" w:eastAsia="宋体" w:cs="宋体"/>
                <w:kern w:val="0"/>
                <w:sz w:val="24"/>
                <w:szCs w:val="24"/>
                <w:lang w:eastAsia="zh-CN" w:bidi="ar-SA"/>
              </w:rPr>
            </w:pPr>
            <w:r>
              <w:rPr>
                <w:rFonts w:ascii="宋体" w:hAnsi="宋体" w:eastAsia="宋体" w:cs="宋体"/>
                <w:kern w:val="0"/>
                <w:sz w:val="24"/>
                <w:szCs w:val="24"/>
              </w:rPr>
              <w:t>18</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机动车维修经营者签发虚假机动车维修竣工出厂合格证的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2</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ascii="宋体" w:hAnsi="宋体" w:eastAsia="宋体" w:cs="宋体"/>
                <w:kern w:val="0"/>
                <w:sz w:val="24"/>
                <w:szCs w:val="24"/>
                <w:lang w:eastAsia="zh-CN" w:bidi="ar-SA"/>
              </w:rPr>
            </w:pPr>
            <w:r>
              <w:rPr>
                <w:rFonts w:ascii="宋体" w:hAnsi="宋体" w:eastAsia="宋体" w:cs="宋体"/>
                <w:kern w:val="0"/>
                <w:sz w:val="24"/>
                <w:szCs w:val="24"/>
              </w:rPr>
              <w:t>19</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机动车维修经营者未按照规定执行机动车维修质量保证期制度的；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ascii="宋体" w:hAnsi="宋体" w:eastAsia="宋体" w:cs="宋体"/>
                <w:kern w:val="0"/>
                <w:sz w:val="24"/>
                <w:szCs w:val="24"/>
                <w:lang w:eastAsia="zh-CN" w:bidi="ar-SA"/>
              </w:rPr>
            </w:pPr>
            <w:r>
              <w:rPr>
                <w:rFonts w:ascii="宋体" w:hAnsi="宋体" w:eastAsia="宋体" w:cs="宋体"/>
                <w:kern w:val="0"/>
                <w:sz w:val="24"/>
                <w:szCs w:val="24"/>
              </w:rPr>
              <w:t>20</w:t>
            </w:r>
          </w:p>
        </w:tc>
        <w:tc>
          <w:tcPr>
            <w:tcW w:w="2995" w:type="dxa"/>
            <w:shd w:val="clear" w:color="auto" w:fill="auto"/>
            <w:noWrap/>
            <w:vAlign w:val="center"/>
          </w:tcPr>
          <w:p>
            <w:pPr>
              <w:widowControl/>
              <w:rPr>
                <w:rFonts w:hint="eastAsia" w:ascii="宋体" w:hAnsi="宋体" w:eastAsia="宋体" w:cs="宋体"/>
                <w:kern w:val="0"/>
                <w:sz w:val="18"/>
                <w:szCs w:val="18"/>
                <w:lang w:val="en-US" w:eastAsia="zh-Hans" w:bidi="ar-SA"/>
              </w:rPr>
            </w:pPr>
            <w:r>
              <w:rPr>
                <w:rFonts w:hint="default" w:ascii="宋体" w:hAnsi="宋体" w:eastAsia="宋体" w:cs="宋体"/>
                <w:kern w:val="0"/>
                <w:sz w:val="18"/>
                <w:szCs w:val="18"/>
                <w:lang w:val="en-US" w:eastAsia="zh-CN"/>
              </w:rPr>
              <w:t>机动车维修经营者未按照有关技术规范进行维修作业的；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ascii="宋体" w:hAnsi="宋体" w:eastAsia="宋体" w:cs="宋体"/>
                <w:kern w:val="0"/>
                <w:sz w:val="24"/>
                <w:szCs w:val="24"/>
                <w:lang w:eastAsia="zh-CN" w:bidi="ar-SA"/>
              </w:rPr>
            </w:pPr>
            <w:r>
              <w:rPr>
                <w:rFonts w:ascii="宋体" w:hAnsi="宋体" w:eastAsia="宋体" w:cs="宋体"/>
                <w:kern w:val="0"/>
                <w:sz w:val="24"/>
                <w:szCs w:val="24"/>
              </w:rPr>
              <w:t>21</w:t>
            </w:r>
          </w:p>
        </w:tc>
        <w:tc>
          <w:tcPr>
            <w:tcW w:w="2995" w:type="dxa"/>
            <w:shd w:val="clear" w:color="auto" w:fill="auto"/>
            <w:noWrap/>
            <w:vAlign w:val="center"/>
          </w:tcPr>
          <w:p>
            <w:pPr>
              <w:widowControl/>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rPr>
              <w:t>机动车维修经营者只收费不维修或者虚列维修作业项目的；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ascii="宋体" w:hAnsi="宋体" w:eastAsia="宋体" w:cs="宋体"/>
                <w:kern w:val="0"/>
                <w:sz w:val="24"/>
                <w:szCs w:val="24"/>
                <w:lang w:eastAsia="zh-CN" w:bidi="ar-SA"/>
              </w:rPr>
            </w:pPr>
            <w:r>
              <w:rPr>
                <w:rFonts w:ascii="宋体" w:hAnsi="宋体" w:eastAsia="宋体" w:cs="宋体"/>
                <w:kern w:val="0"/>
                <w:sz w:val="24"/>
                <w:szCs w:val="24"/>
              </w:rPr>
              <w:t>22</w:t>
            </w:r>
          </w:p>
        </w:tc>
        <w:tc>
          <w:tcPr>
            <w:tcW w:w="2995" w:type="dxa"/>
            <w:shd w:val="clear" w:color="auto" w:fill="auto"/>
            <w:noWrap/>
            <w:vAlign w:val="center"/>
          </w:tcPr>
          <w:p>
            <w:pPr>
              <w:widowControl/>
              <w:rPr>
                <w:rFonts w:hint="default" w:ascii="宋体" w:hAnsi="宋体" w:eastAsia="宋体" w:cs="宋体"/>
                <w:kern w:val="0"/>
                <w:sz w:val="18"/>
                <w:szCs w:val="18"/>
                <w:lang w:val="en-US" w:eastAsia="zh-CN"/>
              </w:rPr>
            </w:pPr>
          </w:p>
          <w:p>
            <w:pPr>
              <w:widowControl/>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机动车维修经营者未在经营场所醒目位置悬挂机动车维修标志牌的；</w:t>
            </w:r>
          </w:p>
          <w:p>
            <w:pPr>
              <w:widowControl/>
              <w:rPr>
                <w:rFonts w:hint="default" w:ascii="宋体" w:hAnsi="宋体" w:eastAsia="宋体" w:cs="宋体"/>
                <w:kern w:val="0"/>
                <w:sz w:val="18"/>
                <w:szCs w:val="18"/>
                <w:lang w:val="en-US" w:eastAsia="zh-CN" w:bidi="ar-SA"/>
              </w:rPr>
            </w:pP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ascii="宋体" w:hAnsi="宋体" w:eastAsia="宋体" w:cs="宋体"/>
                <w:kern w:val="0"/>
                <w:sz w:val="24"/>
                <w:szCs w:val="24"/>
                <w:lang w:eastAsia="zh-CN" w:bidi="ar-SA"/>
              </w:rPr>
            </w:pPr>
            <w:r>
              <w:rPr>
                <w:rFonts w:ascii="宋体" w:hAnsi="宋体" w:eastAsia="宋体" w:cs="宋体"/>
                <w:kern w:val="0"/>
                <w:sz w:val="24"/>
                <w:szCs w:val="24"/>
              </w:rPr>
              <w:t>23</w:t>
            </w:r>
          </w:p>
        </w:tc>
        <w:tc>
          <w:tcPr>
            <w:tcW w:w="2995" w:type="dxa"/>
            <w:shd w:val="clear" w:color="auto" w:fill="auto"/>
            <w:noWrap/>
            <w:vAlign w:val="center"/>
          </w:tcPr>
          <w:p>
            <w:pPr>
              <w:widowControl/>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rPr>
              <w:t>机动车维修经营者未在经营场所公布收费项目、工时定额和工时单价的；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ascii="宋体" w:hAnsi="宋体" w:eastAsia="宋体" w:cs="宋体"/>
                <w:kern w:val="0"/>
                <w:sz w:val="24"/>
                <w:szCs w:val="24"/>
                <w:lang w:eastAsia="zh-CN" w:bidi="ar-SA"/>
              </w:rPr>
            </w:pPr>
            <w:r>
              <w:rPr>
                <w:rFonts w:ascii="宋体" w:hAnsi="宋体" w:eastAsia="宋体" w:cs="宋体"/>
                <w:kern w:val="0"/>
                <w:sz w:val="24"/>
                <w:szCs w:val="24"/>
              </w:rPr>
              <w:t>24</w:t>
            </w:r>
          </w:p>
        </w:tc>
        <w:tc>
          <w:tcPr>
            <w:tcW w:w="2995" w:type="dxa"/>
            <w:shd w:val="clear" w:color="auto" w:fill="auto"/>
            <w:noWrap/>
            <w:vAlign w:val="center"/>
          </w:tcPr>
          <w:p>
            <w:pPr>
              <w:widowControl/>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rPr>
              <w:t>机动车维修经营者超出公布的结算工时定额、结算工时单价向托修方收费的；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ascii="宋体" w:hAnsi="宋体" w:eastAsia="宋体" w:cs="宋体"/>
                <w:kern w:val="0"/>
                <w:sz w:val="24"/>
                <w:szCs w:val="24"/>
                <w:lang w:eastAsia="zh-CN" w:bidi="ar-SA"/>
              </w:rPr>
            </w:pPr>
            <w:r>
              <w:rPr>
                <w:rFonts w:ascii="宋体" w:hAnsi="宋体" w:eastAsia="宋体" w:cs="宋体"/>
                <w:kern w:val="0"/>
                <w:sz w:val="24"/>
                <w:szCs w:val="24"/>
              </w:rPr>
              <w:t>25</w:t>
            </w:r>
          </w:p>
        </w:tc>
        <w:tc>
          <w:tcPr>
            <w:tcW w:w="2995" w:type="dxa"/>
            <w:shd w:val="clear" w:color="auto" w:fill="auto"/>
            <w:noWrap/>
            <w:vAlign w:val="center"/>
          </w:tcPr>
          <w:p>
            <w:pPr>
              <w:widowControl/>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rPr>
              <w:t>机动车维修经营者未按规定建立机动车维修档案并实行档案电子化管理，或者未及时上传维修电子数据记录至国家有关汽车维修电子健康档案系统的。</w:t>
            </w:r>
          </w:p>
        </w:tc>
        <w:tc>
          <w:tcPr>
            <w:tcW w:w="4404" w:type="dxa"/>
            <w:shd w:val="clear" w:color="auto" w:fill="auto"/>
            <w:noWrap/>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1</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noWrap/>
            <w:vAlign w:val="center"/>
          </w:tcPr>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责令改正通知书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14806" w:type="dxa"/>
            <w:gridSpan w:val="5"/>
            <w:shd w:val="clear" w:color="auto" w:fill="auto"/>
            <w:noWrap/>
            <w:vAlign w:val="center"/>
          </w:tcPr>
          <w:p>
            <w:pPr>
              <w:widowControl/>
              <w:jc w:val="center"/>
              <w:rPr>
                <w:rFonts w:hint="eastAsia" w:ascii="黑体" w:hAnsi="黑体" w:eastAsia="黑体" w:cs="宋体"/>
                <w:kern w:val="0"/>
                <w:sz w:val="28"/>
                <w:szCs w:val="28"/>
                <w:lang w:val="en-US" w:eastAsia="zh-Hans"/>
              </w:rPr>
            </w:pPr>
            <w:r>
              <w:rPr>
                <w:rFonts w:hint="eastAsia" w:ascii="黑体" w:hAnsi="黑体" w:eastAsia="黑体" w:cs="宋体"/>
                <w:kern w:val="0"/>
                <w:sz w:val="28"/>
                <w:szCs w:val="28"/>
                <w:lang w:val="en-US" w:eastAsia="zh-Hans"/>
              </w:rPr>
              <w:t>服务质量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eastAsia="zh-Hans"/>
              </w:rPr>
            </w:pPr>
            <w:r>
              <w:rPr>
                <w:rFonts w:hint="default" w:ascii="宋体" w:hAnsi="宋体" w:eastAsia="宋体" w:cs="宋体"/>
                <w:kern w:val="0"/>
                <w:sz w:val="24"/>
                <w:szCs w:val="24"/>
                <w:lang w:eastAsia="zh-Hans"/>
              </w:rPr>
              <w:t>26</w:t>
            </w:r>
          </w:p>
        </w:tc>
        <w:tc>
          <w:tcPr>
            <w:tcW w:w="2995" w:type="dxa"/>
            <w:shd w:val="clear" w:color="auto" w:fill="auto"/>
            <w:noWrap/>
            <w:vAlign w:val="center"/>
          </w:tcPr>
          <w:p>
            <w:pPr>
              <w:widowControl/>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Hans"/>
              </w:rPr>
              <w:t>一般</w:t>
            </w:r>
            <w:r>
              <w:rPr>
                <w:rFonts w:hint="eastAsia" w:ascii="宋体" w:hAnsi="宋体" w:eastAsia="宋体" w:cs="宋体"/>
                <w:kern w:val="0"/>
                <w:sz w:val="18"/>
                <w:szCs w:val="18"/>
              </w:rPr>
              <w:t>有责投诉举报信息</w:t>
            </w:r>
          </w:p>
        </w:tc>
        <w:tc>
          <w:tcPr>
            <w:tcW w:w="4404" w:type="dxa"/>
            <w:shd w:val="clear" w:color="auto" w:fill="auto"/>
            <w:noWrap/>
            <w:vAlign w:val="center"/>
          </w:tcPr>
          <w:p>
            <w:pPr>
              <w:widowControl/>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12328投诉，每增加</w:t>
            </w:r>
            <w:r>
              <w:rPr>
                <w:rFonts w:hint="default" w:ascii="宋体" w:hAnsi="宋体" w:eastAsia="宋体" w:cs="宋体"/>
                <w:kern w:val="0"/>
                <w:sz w:val="18"/>
                <w:szCs w:val="18"/>
              </w:rPr>
              <w:t>1</w:t>
            </w:r>
            <w:r>
              <w:rPr>
                <w:rFonts w:hint="eastAsia" w:ascii="宋体" w:hAnsi="宋体" w:eastAsia="宋体" w:cs="宋体"/>
                <w:kern w:val="0"/>
                <w:sz w:val="18"/>
                <w:szCs w:val="18"/>
              </w:rPr>
              <w:t>次，扣5分</w:t>
            </w:r>
            <w:r>
              <w:rPr>
                <w:rFonts w:hint="eastAsia" w:ascii="宋体" w:hAnsi="宋体" w:eastAsia="宋体" w:cs="宋体"/>
                <w:kern w:val="0"/>
                <w:sz w:val="18"/>
                <w:szCs w:val="18"/>
                <w:lang w:eastAsia="zh-Hans"/>
              </w:rPr>
              <w:t>；</w:t>
            </w:r>
          </w:p>
        </w:tc>
        <w:tc>
          <w:tcPr>
            <w:tcW w:w="2268" w:type="dxa"/>
            <w:shd w:val="clear" w:color="auto" w:fill="auto"/>
            <w:noWrap/>
            <w:vAlign w:val="center"/>
          </w:tcPr>
          <w:p>
            <w:pPr>
              <w:widowControl/>
              <w:rPr>
                <w:rFonts w:hint="eastAsia" w:ascii="宋体" w:hAnsi="宋体" w:eastAsia="宋体" w:cs="宋体"/>
                <w:kern w:val="0"/>
                <w:sz w:val="18"/>
                <w:szCs w:val="18"/>
                <w:lang w:eastAsia="zh-Hans"/>
              </w:rPr>
            </w:pPr>
            <w:r>
              <w:rPr>
                <w:rFonts w:hint="default" w:ascii="宋体" w:hAnsi="宋体" w:eastAsia="宋体" w:cs="宋体"/>
                <w:kern w:val="0"/>
                <w:sz w:val="18"/>
                <w:szCs w:val="18"/>
                <w:lang w:eastAsia="zh-Hans"/>
              </w:rPr>
              <w:t>12328</w:t>
            </w:r>
            <w:r>
              <w:rPr>
                <w:rFonts w:hint="eastAsia" w:ascii="宋体" w:hAnsi="宋体" w:eastAsia="宋体" w:cs="宋体"/>
                <w:kern w:val="0"/>
                <w:sz w:val="18"/>
                <w:szCs w:val="18"/>
                <w:lang w:val="en-US" w:eastAsia="zh-Hans"/>
              </w:rPr>
              <w:t>投诉举报数据</w:t>
            </w:r>
          </w:p>
        </w:tc>
        <w:tc>
          <w:tcPr>
            <w:tcW w:w="4459" w:type="dxa"/>
            <w:shd w:val="clear" w:color="auto" w:fill="auto"/>
            <w:noWrap/>
            <w:vAlign w:val="center"/>
          </w:tcPr>
          <w:p>
            <w:pPr>
              <w:widowControl/>
              <w:jc w:val="center"/>
              <w:rPr>
                <w:rFonts w:hint="eastAsia" w:ascii="宋体" w:hAnsi="宋体" w:eastAsia="宋体" w:cs="宋体"/>
                <w:kern w:val="0"/>
                <w:sz w:val="18"/>
                <w:szCs w:val="18"/>
                <w:lang w:eastAsia="zh-Hans"/>
              </w:rPr>
            </w:pPr>
            <w:r>
              <w:rPr>
                <w:rFonts w:hint="default" w:ascii="宋体" w:hAnsi="宋体" w:eastAsia="宋体" w:cs="宋体"/>
                <w:kern w:val="0"/>
                <w:sz w:val="18"/>
                <w:szCs w:val="18"/>
                <w:lang w:eastAsia="zh-Hans"/>
              </w:rPr>
              <w:t>12328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jc w:val="center"/>
        </w:trPr>
        <w:tc>
          <w:tcPr>
            <w:tcW w:w="680" w:type="dxa"/>
            <w:shd w:val="clear" w:color="auto" w:fill="auto"/>
            <w:noWrap/>
            <w:vAlign w:val="center"/>
          </w:tcPr>
          <w:p>
            <w:pPr>
              <w:widowControl/>
              <w:jc w:val="center"/>
              <w:rPr>
                <w:rFonts w:hint="default" w:ascii="宋体" w:hAnsi="宋体" w:eastAsia="宋体" w:cs="宋体"/>
                <w:kern w:val="0"/>
                <w:sz w:val="24"/>
                <w:szCs w:val="24"/>
                <w:lang w:eastAsia="zh-Hans"/>
              </w:rPr>
            </w:pPr>
            <w:r>
              <w:rPr>
                <w:rFonts w:hint="default" w:ascii="宋体" w:hAnsi="宋体" w:eastAsia="宋体" w:cs="宋体"/>
                <w:kern w:val="0"/>
                <w:sz w:val="24"/>
                <w:szCs w:val="24"/>
                <w:lang w:eastAsia="zh-Hans"/>
              </w:rPr>
              <w:t>27</w:t>
            </w:r>
          </w:p>
        </w:tc>
        <w:tc>
          <w:tcPr>
            <w:tcW w:w="2995" w:type="dxa"/>
            <w:shd w:val="clear" w:color="auto" w:fill="auto"/>
            <w:noWrap/>
            <w:vAlign w:val="center"/>
          </w:tcPr>
          <w:p>
            <w:pPr>
              <w:widowControl/>
              <w:rPr>
                <w:rFonts w:hint="eastAsia" w:ascii="宋体" w:hAnsi="宋体" w:eastAsia="宋体" w:cs="宋体"/>
                <w:kern w:val="0"/>
                <w:sz w:val="18"/>
                <w:szCs w:val="18"/>
                <w:lang w:eastAsia="zh-Hans"/>
              </w:rPr>
            </w:pPr>
            <w:r>
              <w:rPr>
                <w:rFonts w:hint="eastAsia" w:eastAsia="宋体" w:cs="宋体" w:asciiTheme="minorEastAsia" w:hAnsiTheme="minorEastAsia"/>
                <w:kern w:val="0"/>
                <w:sz w:val="18"/>
                <w:szCs w:val="18"/>
                <w:lang w:val="en-US" w:eastAsia="zh-Hans"/>
              </w:rPr>
              <w:t>服务质量事件</w:t>
            </w:r>
          </w:p>
        </w:tc>
        <w:tc>
          <w:tcPr>
            <w:tcW w:w="4404" w:type="dxa"/>
            <w:shd w:val="clear" w:color="auto" w:fill="auto"/>
            <w:noWrap/>
            <w:vAlign w:val="center"/>
          </w:tcPr>
          <w:p>
            <w:pPr>
              <w:widowControl/>
              <w:rPr>
                <w:rFonts w:hint="eastAsia" w:cs="宋体" w:asciiTheme="minorEastAsia" w:hAnsiTheme="minorEastAsia"/>
                <w:kern w:val="0"/>
                <w:sz w:val="18"/>
                <w:szCs w:val="18"/>
              </w:rPr>
            </w:pPr>
            <w:r>
              <w:rPr>
                <w:rFonts w:hint="eastAsia" w:cs="宋体" w:asciiTheme="minorEastAsia" w:hAnsiTheme="minorEastAsia"/>
                <w:kern w:val="0"/>
                <w:sz w:val="18"/>
                <w:szCs w:val="18"/>
              </w:rPr>
              <w:t>重大服务质量事件，扣</w:t>
            </w:r>
            <w:r>
              <w:rPr>
                <w:rFonts w:hint="default" w:cs="宋体" w:asciiTheme="minorEastAsia" w:hAnsiTheme="minorEastAsia"/>
                <w:kern w:val="0"/>
                <w:sz w:val="18"/>
                <w:szCs w:val="18"/>
              </w:rPr>
              <w:t>10</w:t>
            </w:r>
            <w:r>
              <w:rPr>
                <w:rFonts w:hint="eastAsia" w:cs="宋体" w:asciiTheme="minorEastAsia" w:hAnsiTheme="minorEastAsia"/>
                <w:kern w:val="0"/>
                <w:sz w:val="18"/>
                <w:szCs w:val="18"/>
                <w:lang w:val="en-US" w:eastAsia="zh-CN"/>
              </w:rPr>
              <w:t>0</w:t>
            </w:r>
            <w:r>
              <w:rPr>
                <w:rFonts w:hint="eastAsia" w:cs="宋体" w:asciiTheme="minorEastAsia" w:hAnsiTheme="minorEastAsia"/>
                <w:kern w:val="0"/>
                <w:sz w:val="18"/>
                <w:szCs w:val="18"/>
              </w:rPr>
              <w:t>分；</w:t>
            </w:r>
          </w:p>
          <w:p>
            <w:pPr>
              <w:widowControl/>
              <w:rPr>
                <w:rFonts w:hint="eastAsia" w:ascii="宋体" w:hAnsi="宋体" w:eastAsia="宋体" w:cs="宋体"/>
                <w:kern w:val="0"/>
                <w:sz w:val="18"/>
                <w:szCs w:val="18"/>
              </w:rPr>
            </w:pPr>
            <w:r>
              <w:rPr>
                <w:rFonts w:hint="eastAsia" w:cs="宋体" w:asciiTheme="minorEastAsia" w:hAnsiTheme="minorEastAsia"/>
                <w:kern w:val="0"/>
                <w:sz w:val="18"/>
                <w:szCs w:val="18"/>
              </w:rPr>
              <w:t>特大恶性服务质量事件，扣</w:t>
            </w:r>
            <w:r>
              <w:rPr>
                <w:rFonts w:hint="default" w:cs="宋体" w:asciiTheme="minorEastAsia" w:hAnsiTheme="minorEastAsia"/>
                <w:kern w:val="0"/>
                <w:sz w:val="18"/>
                <w:szCs w:val="18"/>
              </w:rPr>
              <w:t>2</w:t>
            </w:r>
            <w:r>
              <w:rPr>
                <w:rFonts w:hint="eastAsia" w:cs="宋体" w:asciiTheme="minorEastAsia" w:hAnsiTheme="minorEastAsia"/>
                <w:kern w:val="0"/>
                <w:sz w:val="18"/>
                <w:szCs w:val="18"/>
                <w:lang w:val="en-US" w:eastAsia="zh-CN"/>
              </w:rPr>
              <w:t>0</w:t>
            </w:r>
            <w:r>
              <w:rPr>
                <w:rFonts w:hint="default" w:cs="宋体" w:asciiTheme="minorEastAsia" w:hAnsiTheme="minorEastAsia"/>
                <w:kern w:val="0"/>
                <w:sz w:val="18"/>
                <w:szCs w:val="18"/>
              </w:rPr>
              <w:t>0</w:t>
            </w:r>
            <w:r>
              <w:rPr>
                <w:rFonts w:hint="eastAsia" w:cs="宋体" w:asciiTheme="minorEastAsia" w:hAnsiTheme="minorEastAsia"/>
                <w:kern w:val="0"/>
                <w:sz w:val="18"/>
                <w:szCs w:val="18"/>
              </w:rPr>
              <w:t>分</w:t>
            </w:r>
            <w:r>
              <w:rPr>
                <w:rFonts w:hint="eastAsia" w:cs="宋体" w:asciiTheme="minorEastAsia" w:hAnsiTheme="minorEastAsia"/>
                <w:kern w:val="0"/>
                <w:sz w:val="18"/>
                <w:szCs w:val="18"/>
                <w:lang w:eastAsia="zh-Hans"/>
              </w:rPr>
              <w:t>；</w:t>
            </w:r>
          </w:p>
        </w:tc>
        <w:tc>
          <w:tcPr>
            <w:tcW w:w="2268" w:type="dxa"/>
            <w:shd w:val="clear" w:color="auto" w:fill="auto"/>
            <w:noWrap/>
            <w:vAlign w:val="center"/>
          </w:tcPr>
          <w:p>
            <w:pPr>
              <w:widowControl/>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责令整改通知书</w:t>
            </w:r>
          </w:p>
        </w:tc>
        <w:tc>
          <w:tcPr>
            <w:tcW w:w="4459" w:type="dxa"/>
            <w:shd w:val="clear" w:color="auto" w:fill="auto"/>
            <w:noWrap/>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1" w:hRule="atLeast"/>
          <w:jc w:val="center"/>
        </w:trPr>
        <w:tc>
          <w:tcPr>
            <w:tcW w:w="14806" w:type="dxa"/>
            <w:gridSpan w:val="5"/>
            <w:shd w:val="clear" w:color="auto" w:fill="auto"/>
            <w:vAlign w:val="center"/>
          </w:tcPr>
          <w:p>
            <w:pPr>
              <w:widowControl/>
              <w:jc w:val="center"/>
              <w:rPr>
                <w:rFonts w:hint="default" w:ascii="黑体" w:hAnsi="黑体" w:eastAsia="黑体" w:cs="宋体"/>
                <w:color w:val="auto"/>
                <w:kern w:val="0"/>
                <w:sz w:val="28"/>
                <w:szCs w:val="28"/>
                <w:lang w:val="en-US" w:eastAsia="zh-Hans" w:bidi="ar-SA"/>
              </w:rPr>
            </w:pPr>
            <w:r>
              <w:rPr>
                <w:rFonts w:hint="eastAsia" w:ascii="黑体" w:hAnsi="黑体" w:eastAsia="黑体" w:cs="宋体"/>
                <w:color w:val="auto"/>
                <w:kern w:val="0"/>
                <w:sz w:val="28"/>
                <w:szCs w:val="28"/>
                <w:lang w:val="en-US" w:eastAsia="zh-Hans"/>
              </w:rPr>
              <w:t>安全生产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jc w:val="center"/>
              <w:rPr>
                <w:rFonts w:hint="eastAsia" w:ascii="宋体" w:hAnsi="宋体" w:eastAsia="宋体" w:cs="宋体"/>
                <w:kern w:val="2"/>
                <w:sz w:val="18"/>
                <w:szCs w:val="18"/>
                <w:lang w:eastAsia="zh-Hans" w:bidi="ar-SA"/>
              </w:rPr>
            </w:pPr>
            <w:r>
              <w:rPr>
                <w:rFonts w:hint="default" w:ascii="宋体" w:hAnsi="宋体" w:eastAsia="宋体" w:cs="宋体"/>
                <w:sz w:val="24"/>
                <w:szCs w:val="24"/>
              </w:rPr>
              <w:t>28</w:t>
            </w:r>
          </w:p>
        </w:tc>
        <w:tc>
          <w:tcPr>
            <w:tcW w:w="2995" w:type="dxa"/>
            <w:shd w:val="clear" w:color="auto" w:fill="auto"/>
            <w:vAlign w:val="center"/>
          </w:tcPr>
          <w:p>
            <w:pPr>
              <w:jc w:val="both"/>
              <w:rPr>
                <w:rFonts w:hint="default" w:asciiTheme="minorHAnsi" w:hAnsiTheme="minorHAnsi" w:eastAsiaTheme="minorEastAsia" w:cstheme="minorBidi"/>
                <w:kern w:val="2"/>
                <w:sz w:val="18"/>
                <w:szCs w:val="18"/>
                <w:lang w:val="en-US" w:eastAsia="zh-CN" w:bidi="ar-SA"/>
              </w:rPr>
            </w:pPr>
            <w:r>
              <w:rPr>
                <w:sz w:val="18"/>
                <w:szCs w:val="18"/>
              </w:rPr>
              <w:t>发生安全生产责任事故</w:t>
            </w:r>
          </w:p>
        </w:tc>
        <w:tc>
          <w:tcPr>
            <w:tcW w:w="4404" w:type="dxa"/>
            <w:shd w:val="clear" w:color="auto" w:fill="auto"/>
            <w:vAlign w:val="center"/>
          </w:tcPr>
          <w:p>
            <w:pPr>
              <w:jc w:val="both"/>
              <w:rPr>
                <w:rFonts w:hint="eastAsia" w:asciiTheme="minorHAnsi" w:hAnsiTheme="minorHAnsi" w:eastAsiaTheme="minorEastAsia" w:cstheme="minorBidi"/>
                <w:kern w:val="2"/>
                <w:sz w:val="18"/>
                <w:szCs w:val="18"/>
                <w:lang w:val="en-US" w:eastAsia="zh-Hans" w:bidi="ar-SA"/>
              </w:rPr>
            </w:pPr>
            <w:r>
              <w:rPr>
                <w:sz w:val="18"/>
                <w:szCs w:val="18"/>
              </w:rPr>
              <w:t>扣 35</w:t>
            </w:r>
            <w:r>
              <w:rPr>
                <w:rFonts w:hint="eastAsia"/>
                <w:sz w:val="18"/>
                <w:szCs w:val="18"/>
                <w:lang w:val="en-US" w:eastAsia="zh-CN"/>
              </w:rPr>
              <w:t>0</w:t>
            </w:r>
            <w:r>
              <w:rPr>
                <w:sz w:val="18"/>
                <w:szCs w:val="18"/>
              </w:rPr>
              <w:t>分</w:t>
            </w:r>
          </w:p>
        </w:tc>
        <w:tc>
          <w:tcPr>
            <w:tcW w:w="2268" w:type="dxa"/>
            <w:shd w:val="clear" w:color="auto" w:fill="auto"/>
            <w:vAlign w:val="center"/>
          </w:tcPr>
          <w:p>
            <w:pPr>
              <w:jc w:val="left"/>
              <w:rPr>
                <w:rFonts w:hint="eastAsia" w:asciiTheme="minorHAnsi" w:hAnsiTheme="minorHAnsi" w:eastAsiaTheme="minorEastAsia" w:cstheme="minorBidi"/>
                <w:kern w:val="2"/>
                <w:sz w:val="18"/>
                <w:szCs w:val="18"/>
                <w:lang w:val="en-US" w:eastAsia="zh-Hans" w:bidi="ar-SA"/>
              </w:rPr>
            </w:pPr>
            <w:r>
              <w:rPr>
                <w:sz w:val="18"/>
                <w:szCs w:val="18"/>
              </w:rPr>
              <w:t>安全生产事故责任认定书</w:t>
            </w:r>
          </w:p>
        </w:tc>
        <w:tc>
          <w:tcPr>
            <w:tcW w:w="4459" w:type="dxa"/>
            <w:shd w:val="clear" w:color="auto" w:fill="auto"/>
            <w:vAlign w:val="center"/>
          </w:tcPr>
          <w:p>
            <w:pPr>
              <w:jc w:val="center"/>
              <w:rPr>
                <w:rFonts w:hint="default" w:asciiTheme="minorHAnsi" w:hAnsiTheme="minorHAnsi" w:eastAsiaTheme="minorEastAsia" w:cstheme="minorBidi"/>
                <w:kern w:val="2"/>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vMerge w:val="restart"/>
            <w:shd w:val="clear" w:color="auto" w:fill="auto"/>
            <w:vAlign w:val="center"/>
          </w:tcPr>
          <w:p>
            <w:pPr>
              <w:jc w:val="center"/>
              <w:rPr>
                <w:rFonts w:hint="eastAsia" w:ascii="宋体" w:hAnsi="宋体" w:eastAsia="宋体" w:cs="宋体"/>
                <w:kern w:val="2"/>
                <w:sz w:val="24"/>
                <w:szCs w:val="24"/>
                <w:lang w:eastAsia="zh-CN" w:bidi="ar-SA"/>
              </w:rPr>
            </w:pPr>
            <w:r>
              <w:rPr>
                <w:rFonts w:hint="default" w:ascii="宋体" w:hAnsi="宋体" w:eastAsia="宋体" w:cs="宋体"/>
                <w:kern w:val="2"/>
                <w:sz w:val="24"/>
                <w:szCs w:val="24"/>
                <w:lang w:eastAsia="zh-CN" w:bidi="ar-SA"/>
              </w:rPr>
              <w:t>29</w:t>
            </w:r>
          </w:p>
        </w:tc>
        <w:tc>
          <w:tcPr>
            <w:tcW w:w="2995" w:type="dxa"/>
            <w:vMerge w:val="restart"/>
            <w:shd w:val="clear" w:color="auto" w:fill="auto"/>
            <w:vAlign w:val="center"/>
          </w:tcPr>
          <w:p>
            <w:pPr>
              <w:jc w:val="both"/>
              <w:rPr>
                <w:rFonts w:hint="default" w:asciiTheme="minorHAnsi" w:hAnsiTheme="minorHAnsi" w:eastAsiaTheme="minorEastAsia" w:cstheme="minorBidi"/>
                <w:kern w:val="2"/>
                <w:sz w:val="18"/>
                <w:szCs w:val="18"/>
                <w:lang w:val="en-US" w:eastAsia="zh-CN" w:bidi="ar-SA"/>
              </w:rPr>
            </w:pPr>
            <w:r>
              <w:rPr>
                <w:rFonts w:hint="eastAsia"/>
                <w:sz w:val="18"/>
                <w:szCs w:val="18"/>
                <w:lang w:val="en-US" w:eastAsia="zh-Hans"/>
              </w:rPr>
              <w:t>安全生产隐患管理</w:t>
            </w:r>
          </w:p>
        </w:tc>
        <w:tc>
          <w:tcPr>
            <w:tcW w:w="4404" w:type="dxa"/>
            <w:shd w:val="clear" w:color="auto" w:fill="auto"/>
            <w:vAlign w:val="center"/>
          </w:tcPr>
          <w:p>
            <w:pPr>
              <w:rPr>
                <w:rFonts w:hint="eastAsia" w:ascii="宋体" w:hAnsi="宋体" w:eastAsia="宋体" w:cs="宋体"/>
                <w:kern w:val="2"/>
                <w:sz w:val="18"/>
                <w:szCs w:val="18"/>
                <w:lang w:val="en-US" w:eastAsia="zh-Hans" w:bidi="ar-SA"/>
              </w:rPr>
            </w:pPr>
            <w:r>
              <w:rPr>
                <w:rFonts w:hint="eastAsia" w:ascii="宋体" w:hAnsi="宋体" w:eastAsia="宋体" w:cs="宋体"/>
                <w:sz w:val="18"/>
                <w:szCs w:val="18"/>
              </w:rPr>
              <w:t>未建立健全事故隐患排查治理制度，扣 5</w:t>
            </w:r>
            <w:r>
              <w:rPr>
                <w:rFonts w:hint="eastAsia" w:ascii="宋体" w:hAnsi="宋体" w:eastAsia="宋体" w:cs="宋体"/>
                <w:sz w:val="18"/>
                <w:szCs w:val="18"/>
                <w:lang w:val="en-US" w:eastAsia="zh-CN"/>
              </w:rPr>
              <w:t>00</w:t>
            </w:r>
            <w:r>
              <w:rPr>
                <w:rFonts w:hint="eastAsia" w:ascii="宋体" w:hAnsi="宋体" w:eastAsia="宋体" w:cs="宋体"/>
                <w:sz w:val="18"/>
                <w:szCs w:val="18"/>
              </w:rPr>
              <w:t>分；</w:t>
            </w:r>
          </w:p>
        </w:tc>
        <w:tc>
          <w:tcPr>
            <w:tcW w:w="2268" w:type="dxa"/>
            <w:shd w:val="clear" w:color="auto" w:fill="auto"/>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jc w:val="left"/>
              <w:rPr>
                <w:rFonts w:hint="eastAsia" w:asciiTheme="minorHAnsi" w:hAnsiTheme="minorHAnsi" w:eastAsiaTheme="minorEastAsia" w:cstheme="minorBidi"/>
                <w:kern w:val="2"/>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jc w:val="center"/>
              <w:rPr>
                <w:rFonts w:hint="default" w:ascii="宋体" w:hAnsi="宋体" w:eastAsia="宋体" w:cs="宋体"/>
                <w:kern w:val="2"/>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vMerge w:val="continue"/>
            <w:shd w:val="clear" w:color="auto" w:fill="auto"/>
            <w:vAlign w:val="center"/>
          </w:tcPr>
          <w:p>
            <w:pPr>
              <w:widowControl/>
              <w:jc w:val="center"/>
              <w:rPr>
                <w:rFonts w:ascii="宋体" w:hAnsi="宋体" w:eastAsia="宋体" w:cs="宋体"/>
                <w:kern w:val="0"/>
                <w:sz w:val="24"/>
                <w:szCs w:val="24"/>
              </w:rPr>
            </w:pPr>
          </w:p>
        </w:tc>
        <w:tc>
          <w:tcPr>
            <w:tcW w:w="2995" w:type="dxa"/>
            <w:vMerge w:val="continue"/>
            <w:shd w:val="clear" w:color="auto" w:fill="auto"/>
            <w:vAlign w:val="center"/>
          </w:tcPr>
          <w:p>
            <w:pPr>
              <w:widowControl/>
              <w:rPr>
                <w:rFonts w:hint="default" w:ascii="宋体" w:hAnsi="宋体" w:eastAsia="宋体" w:cs="宋体"/>
                <w:kern w:val="0"/>
                <w:sz w:val="18"/>
                <w:szCs w:val="18"/>
                <w:lang w:val="en-US" w:eastAsia="zh-CN"/>
              </w:rPr>
            </w:pPr>
          </w:p>
        </w:tc>
        <w:tc>
          <w:tcPr>
            <w:tcW w:w="4404" w:type="dxa"/>
            <w:shd w:val="clear" w:color="auto" w:fill="auto"/>
            <w:vAlign w:val="center"/>
          </w:tcPr>
          <w:p>
            <w:pPr>
              <w:rPr>
                <w:rFonts w:hint="eastAsia" w:ascii="宋体" w:hAnsi="宋体" w:eastAsia="宋体" w:cs="宋体"/>
                <w:kern w:val="2"/>
                <w:sz w:val="18"/>
                <w:szCs w:val="18"/>
                <w:lang w:val="en-US" w:eastAsia="zh-Hans" w:bidi="ar-SA"/>
              </w:rPr>
            </w:pPr>
            <w:r>
              <w:rPr>
                <w:rFonts w:hint="eastAsia" w:ascii="宋体" w:hAnsi="宋体" w:eastAsia="宋体" w:cs="宋体"/>
                <w:sz w:val="18"/>
                <w:szCs w:val="18"/>
              </w:rPr>
              <w:t>未将无法及时消除并可能危及公共安全的事故隐患，向所在地负有安全生产监督管理职责的部门报告的</w:t>
            </w:r>
            <w:r>
              <w:rPr>
                <w:rFonts w:hint="eastAsia" w:ascii="宋体" w:hAnsi="宋体" w:eastAsia="宋体" w:cs="宋体"/>
                <w:sz w:val="18"/>
                <w:szCs w:val="18"/>
                <w:lang w:eastAsia="zh-Hans"/>
              </w:rPr>
              <w:t>，</w:t>
            </w:r>
            <w:r>
              <w:rPr>
                <w:rFonts w:hint="eastAsia" w:ascii="宋体" w:hAnsi="宋体" w:eastAsia="宋体" w:cs="宋体"/>
                <w:sz w:val="18"/>
                <w:szCs w:val="18"/>
              </w:rPr>
              <w:t>扣5</w:t>
            </w:r>
            <w:r>
              <w:rPr>
                <w:rFonts w:hint="eastAsia" w:ascii="宋体" w:hAnsi="宋体" w:eastAsia="宋体" w:cs="宋体"/>
                <w:sz w:val="18"/>
                <w:szCs w:val="18"/>
                <w:lang w:val="en-US" w:eastAsia="zh-CN"/>
              </w:rPr>
              <w:t>0</w:t>
            </w:r>
            <w:r>
              <w:rPr>
                <w:rFonts w:hint="eastAsia" w:ascii="宋体" w:hAnsi="宋体" w:eastAsia="宋体" w:cs="宋体"/>
                <w:sz w:val="18"/>
                <w:szCs w:val="18"/>
              </w:rPr>
              <w:t>分</w:t>
            </w:r>
          </w:p>
        </w:tc>
        <w:tc>
          <w:tcPr>
            <w:tcW w:w="2268" w:type="dxa"/>
            <w:shd w:val="clear" w:color="auto" w:fill="auto"/>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jc w:val="left"/>
              <w:rPr>
                <w:rFonts w:hint="eastAsia" w:asciiTheme="minorHAnsi" w:hAnsiTheme="minorHAnsi" w:eastAsiaTheme="minorEastAsia" w:cstheme="minorBidi"/>
                <w:kern w:val="2"/>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jc w:val="center"/>
              <w:rPr>
                <w:rFonts w:hint="default" w:ascii="宋体" w:hAnsi="宋体" w:eastAsia="宋体" w:cs="宋体"/>
                <w:kern w:val="2"/>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vMerge w:val="continue"/>
            <w:shd w:val="clear" w:color="auto" w:fill="auto"/>
            <w:vAlign w:val="center"/>
          </w:tcPr>
          <w:p>
            <w:pPr>
              <w:widowControl/>
              <w:jc w:val="center"/>
              <w:rPr>
                <w:rFonts w:ascii="宋体" w:hAnsi="宋体" w:eastAsia="宋体" w:cs="宋体"/>
                <w:kern w:val="0"/>
                <w:sz w:val="24"/>
                <w:szCs w:val="24"/>
              </w:rPr>
            </w:pPr>
          </w:p>
        </w:tc>
        <w:tc>
          <w:tcPr>
            <w:tcW w:w="2995" w:type="dxa"/>
            <w:vMerge w:val="continue"/>
            <w:shd w:val="clear" w:color="auto" w:fill="auto"/>
            <w:vAlign w:val="center"/>
          </w:tcPr>
          <w:p>
            <w:pPr>
              <w:widowControl/>
              <w:rPr>
                <w:rFonts w:hint="default" w:ascii="宋体" w:hAnsi="宋体" w:eastAsia="宋体" w:cs="宋体"/>
                <w:kern w:val="0"/>
                <w:sz w:val="18"/>
                <w:szCs w:val="18"/>
                <w:lang w:val="en-US" w:eastAsia="zh-CN"/>
              </w:rPr>
            </w:pPr>
          </w:p>
        </w:tc>
        <w:tc>
          <w:tcPr>
            <w:tcW w:w="4404" w:type="dxa"/>
            <w:shd w:val="clear" w:color="auto" w:fill="auto"/>
            <w:vAlign w:val="center"/>
          </w:tcPr>
          <w:p>
            <w:pPr>
              <w:rPr>
                <w:rFonts w:hint="eastAsia" w:ascii="宋体" w:hAnsi="宋体" w:eastAsia="宋体" w:cs="宋体"/>
                <w:kern w:val="2"/>
                <w:sz w:val="18"/>
                <w:szCs w:val="18"/>
                <w:lang w:val="en-US" w:eastAsia="zh-Hans" w:bidi="ar-SA"/>
              </w:rPr>
            </w:pPr>
            <w:r>
              <w:rPr>
                <w:rFonts w:hint="eastAsia" w:ascii="宋体" w:hAnsi="宋体" w:eastAsia="宋体" w:cs="宋体"/>
                <w:sz w:val="18"/>
                <w:szCs w:val="18"/>
              </w:rPr>
              <w:t>未定期通报事故隐患排查治理情况，或者公示重大事故隐患的危害程度、影响范围和应急措施的，扣5</w:t>
            </w:r>
            <w:r>
              <w:rPr>
                <w:rFonts w:hint="eastAsia" w:ascii="宋体" w:hAnsi="宋体" w:eastAsia="宋体" w:cs="宋体"/>
                <w:sz w:val="18"/>
                <w:szCs w:val="18"/>
                <w:lang w:val="en-US" w:eastAsia="zh-CN"/>
              </w:rPr>
              <w:t>0</w:t>
            </w:r>
            <w:r>
              <w:rPr>
                <w:rFonts w:hint="eastAsia" w:ascii="宋体" w:hAnsi="宋体" w:eastAsia="宋体" w:cs="宋体"/>
                <w:sz w:val="18"/>
                <w:szCs w:val="18"/>
                <w:lang w:val="en-US" w:eastAsia="zh-Hans"/>
              </w:rPr>
              <w:t>分</w:t>
            </w:r>
          </w:p>
        </w:tc>
        <w:tc>
          <w:tcPr>
            <w:tcW w:w="2268" w:type="dxa"/>
            <w:shd w:val="clear" w:color="auto" w:fill="auto"/>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jc w:val="left"/>
              <w:rPr>
                <w:rFonts w:hint="eastAsia" w:asciiTheme="minorHAnsi" w:hAnsiTheme="minorHAnsi" w:eastAsiaTheme="minorEastAsia" w:cstheme="minorBidi"/>
                <w:kern w:val="2"/>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jc w:val="center"/>
              <w:rPr>
                <w:rFonts w:hint="default" w:ascii="宋体" w:hAnsi="宋体" w:eastAsia="宋体" w:cs="宋体"/>
                <w:kern w:val="2"/>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14806" w:type="dxa"/>
            <w:gridSpan w:val="5"/>
            <w:shd w:val="clear" w:color="auto" w:fill="auto"/>
            <w:vAlign w:val="center"/>
          </w:tcPr>
          <w:p>
            <w:pPr>
              <w:widowControl/>
              <w:jc w:val="center"/>
              <w:rPr>
                <w:rFonts w:hint="eastAsia" w:ascii="黑体" w:hAnsi="黑体" w:eastAsia="黑体" w:cs="宋体"/>
                <w:kern w:val="0"/>
                <w:sz w:val="28"/>
                <w:szCs w:val="28"/>
                <w:lang w:val="en-US" w:eastAsia="zh-Hans" w:bidi="ar-SA"/>
              </w:rPr>
            </w:pPr>
            <w:r>
              <w:rPr>
                <w:rFonts w:hint="eastAsia" w:ascii="黑体" w:hAnsi="黑体" w:eastAsia="黑体" w:cs="宋体"/>
                <w:color w:val="auto"/>
                <w:kern w:val="0"/>
                <w:sz w:val="28"/>
                <w:szCs w:val="28"/>
                <w:lang w:val="en-US" w:eastAsia="zh-Hans"/>
              </w:rPr>
              <w:t>严重失信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ascii="宋体" w:hAnsi="宋体" w:eastAsia="宋体" w:cs="宋体"/>
                <w:kern w:val="0"/>
                <w:sz w:val="24"/>
                <w:szCs w:val="24"/>
                <w:lang w:eastAsia="zh-CN" w:bidi="ar-SA"/>
              </w:rPr>
            </w:pPr>
            <w:r>
              <w:rPr>
                <w:rFonts w:ascii="宋体" w:hAnsi="宋体" w:eastAsia="宋体" w:cs="宋体"/>
                <w:kern w:val="0"/>
                <w:sz w:val="24"/>
                <w:szCs w:val="24"/>
              </w:rPr>
              <w:t>30</w:t>
            </w:r>
          </w:p>
        </w:tc>
        <w:tc>
          <w:tcPr>
            <w:tcW w:w="2995" w:type="dxa"/>
            <w:shd w:val="clear" w:color="auto" w:fill="auto"/>
            <w:vAlign w:val="center"/>
          </w:tcPr>
          <w:p>
            <w:pPr>
              <w:widowControl/>
              <w:rPr>
                <w:rFonts w:hint="default"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Hans"/>
              </w:rPr>
              <w:t>从事机动车维修经营业务不符合国务院交通运输主管部门制定的机动车维修经营业务标准的</w:t>
            </w:r>
          </w:p>
        </w:tc>
        <w:tc>
          <w:tcPr>
            <w:tcW w:w="4404" w:type="dxa"/>
            <w:shd w:val="clear" w:color="auto" w:fill="auto"/>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ascii="宋体" w:hAnsi="宋体" w:eastAsia="宋体" w:cs="宋体"/>
                <w:kern w:val="0"/>
                <w:sz w:val="24"/>
                <w:szCs w:val="24"/>
                <w:lang w:eastAsia="zh-CN" w:bidi="ar-SA"/>
              </w:rPr>
            </w:pPr>
            <w:r>
              <w:rPr>
                <w:rFonts w:ascii="宋体" w:hAnsi="宋体" w:eastAsia="宋体" w:cs="宋体"/>
                <w:kern w:val="0"/>
                <w:sz w:val="24"/>
                <w:szCs w:val="24"/>
              </w:rPr>
              <w:t>31</w:t>
            </w:r>
          </w:p>
        </w:tc>
        <w:tc>
          <w:tcPr>
            <w:tcW w:w="2995" w:type="dxa"/>
            <w:shd w:val="clear" w:color="auto" w:fill="auto"/>
            <w:vAlign w:val="center"/>
          </w:tcPr>
          <w:p>
            <w:pPr>
              <w:widowControl/>
              <w:rPr>
                <w:rFonts w:hint="default"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Hans"/>
              </w:rPr>
              <w:t>机动车维修经营者使用假冒伪劣配件维修机动车，承修已报废的机动车或者擅自改装机动车的</w:t>
            </w:r>
          </w:p>
        </w:tc>
        <w:tc>
          <w:tcPr>
            <w:tcW w:w="4404" w:type="dxa"/>
            <w:shd w:val="clear" w:color="auto" w:fill="auto"/>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8" w:hRule="atLeast"/>
          <w:jc w:val="center"/>
        </w:trPr>
        <w:tc>
          <w:tcPr>
            <w:tcW w:w="680" w:type="dxa"/>
            <w:shd w:val="clear" w:color="auto" w:fill="auto"/>
            <w:vAlign w:val="center"/>
          </w:tcPr>
          <w:p>
            <w:pPr>
              <w:widowControl/>
              <w:jc w:val="center"/>
              <w:rPr>
                <w:rFonts w:ascii="宋体" w:hAnsi="宋体" w:eastAsia="宋体" w:cs="宋体"/>
                <w:kern w:val="0"/>
                <w:sz w:val="24"/>
                <w:szCs w:val="24"/>
                <w:lang w:eastAsia="zh-CN" w:bidi="ar-SA"/>
              </w:rPr>
            </w:pPr>
            <w:r>
              <w:rPr>
                <w:rFonts w:ascii="宋体" w:hAnsi="宋体" w:eastAsia="宋体" w:cs="宋体"/>
                <w:kern w:val="0"/>
                <w:sz w:val="24"/>
                <w:szCs w:val="24"/>
              </w:rPr>
              <w:t>32</w:t>
            </w:r>
          </w:p>
        </w:tc>
        <w:tc>
          <w:tcPr>
            <w:tcW w:w="2995" w:type="dxa"/>
            <w:shd w:val="clear" w:color="auto" w:fill="auto"/>
            <w:vAlign w:val="center"/>
          </w:tcPr>
          <w:p>
            <w:pPr>
              <w:widowControl/>
              <w:rPr>
                <w:rFonts w:hint="default" w:ascii="宋体" w:hAnsi="宋体" w:eastAsia="宋体" w:cs="宋体"/>
                <w:kern w:val="0"/>
                <w:sz w:val="18"/>
                <w:szCs w:val="18"/>
                <w:highlight w:val="none"/>
                <w:lang w:val="en-US" w:eastAsia="zh-CN" w:bidi="ar-SA"/>
              </w:rPr>
            </w:pPr>
            <w:r>
              <w:rPr>
                <w:rFonts w:hint="default" w:ascii="宋体" w:hAnsi="宋体" w:eastAsia="宋体" w:cs="宋体"/>
                <w:kern w:val="0"/>
                <w:sz w:val="18"/>
                <w:szCs w:val="18"/>
                <w:highlight w:val="none"/>
                <w:lang w:val="en-US" w:eastAsia="zh-CN"/>
              </w:rPr>
              <w:t>伪造、转借、倒卖机动车维修竣工出厂合格证的；</w:t>
            </w:r>
          </w:p>
        </w:tc>
        <w:tc>
          <w:tcPr>
            <w:tcW w:w="4404" w:type="dxa"/>
            <w:shd w:val="clear" w:color="auto" w:fill="auto"/>
            <w:vAlign w:val="center"/>
          </w:tcPr>
          <w:p>
            <w:pP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rPr>
              <w:t>扣</w:t>
            </w:r>
            <w:r>
              <w:rPr>
                <w:rFonts w:hint="default" w:ascii="宋体" w:hAnsi="宋体" w:eastAsia="宋体" w:cs="宋体"/>
                <w:kern w:val="0"/>
                <w:sz w:val="18"/>
                <w:szCs w:val="18"/>
                <w:lang w:eastAsia="zh-Hans"/>
              </w:rPr>
              <w:t>40</w:t>
            </w:r>
            <w:r>
              <w:rPr>
                <w:rFonts w:hint="eastAsia" w:ascii="宋体" w:hAnsi="宋体" w:eastAsia="宋体" w:cs="宋体"/>
                <w:kern w:val="0"/>
                <w:sz w:val="18"/>
                <w:szCs w:val="18"/>
                <w:lang w:val="en-US" w:eastAsia="zh-CN"/>
              </w:rPr>
              <w:t>0</w:t>
            </w:r>
            <w:r>
              <w:rPr>
                <w:rFonts w:hint="eastAsia" w:ascii="宋体" w:hAnsi="宋体" w:eastAsia="宋体" w:cs="宋体"/>
                <w:kern w:val="0"/>
                <w:sz w:val="18"/>
                <w:szCs w:val="18"/>
                <w:lang w:val="en-US" w:eastAsia="zh-Hans"/>
              </w:rPr>
              <w:t>分</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Hans"/>
              </w:rPr>
              <w:t>次</w:t>
            </w:r>
          </w:p>
        </w:tc>
        <w:tc>
          <w:tcPr>
            <w:tcW w:w="2268" w:type="dxa"/>
            <w:shd w:val="clear" w:color="auto" w:fill="auto"/>
            <w:vAlign w:val="center"/>
          </w:tcPr>
          <w:p>
            <w:pPr>
              <w:rPr>
                <w:rFonts w:hint="eastAsia" w:ascii="宋体" w:hAnsi="宋体" w:eastAsia="宋体" w:cs="宋体"/>
                <w:kern w:val="0"/>
                <w:sz w:val="18"/>
                <w:szCs w:val="18"/>
              </w:rPr>
            </w:pPr>
            <w:r>
              <w:rPr>
                <w:rFonts w:hint="eastAsia" w:ascii="宋体" w:hAnsi="宋体" w:eastAsia="宋体" w:cs="宋体"/>
                <w:kern w:val="0"/>
                <w:sz w:val="18"/>
                <w:szCs w:val="18"/>
              </w:rPr>
              <w:t>责令改正通知书</w:t>
            </w:r>
          </w:p>
          <w:p>
            <w:pP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行政处罚决定书</w:t>
            </w:r>
          </w:p>
        </w:tc>
        <w:tc>
          <w:tcPr>
            <w:tcW w:w="4459" w:type="dxa"/>
            <w:shd w:val="clear" w:color="auto" w:fill="auto"/>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CN"/>
              </w:rPr>
              <w:t>市交通运输服务中心</w:t>
            </w:r>
            <w:r>
              <w:rPr>
                <w:rFonts w:hint="default" w:ascii="宋体" w:hAnsi="宋体" w:eastAsia="宋体" w:cs="宋体"/>
                <w:kern w:val="0"/>
                <w:sz w:val="18"/>
                <w:szCs w:val="18"/>
                <w:lang w:eastAsia="zh-Hans"/>
              </w:rPr>
              <w:t>、</w:t>
            </w:r>
            <w:r>
              <w:rPr>
                <w:rFonts w:hint="eastAsia" w:ascii="宋体" w:hAnsi="宋体" w:eastAsia="宋体" w:cs="宋体"/>
                <w:kern w:val="0"/>
                <w:sz w:val="18"/>
                <w:szCs w:val="18"/>
                <w:lang w:val="en-US" w:eastAsia="zh-CN"/>
              </w:rPr>
              <w:t>市交通运输综合执法支队</w:t>
            </w:r>
          </w:p>
        </w:tc>
      </w:tr>
    </w:tbl>
    <w:p>
      <w:pPr>
        <w:rPr>
          <w:rFonts w:hint="eastAsia" w:eastAsiaTheme="minorEastAsia"/>
          <w:lang w:val="en-US" w:eastAsia="zh-Hans"/>
        </w:rPr>
      </w:pPr>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方正仿宋_GB2312">
    <w:panose1 w:val="02000000000000000000"/>
    <w:charset w:val="86"/>
    <w:family w:val="auto"/>
    <w:pitch w:val="default"/>
    <w:sig w:usb0="A00002BF" w:usb1="184F6CFA" w:usb2="00000012" w:usb3="00000000" w:csb0="00040001" w:csb1="00000000"/>
  </w:font>
  <w:font w:name="楷体_GB2312">
    <w:altName w:val="汉仪楷体简"/>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center"/>
    </w:pPr>
    <w:r>
      <w:rPr>
        <w:rFonts w:hint="eastAsia" w:ascii="方正小标宋简体" w:hAnsi="宋体" w:eastAsia="方正小标宋简体" w:cs="宋体"/>
        <w:color w:val="000000"/>
        <w:kern w:val="0"/>
        <w:sz w:val="36"/>
        <w:szCs w:val="36"/>
        <w:lang w:val="en-US" w:eastAsia="zh-Hans"/>
      </w:rPr>
      <w:t>鄂尔多斯市</w:t>
    </w:r>
    <w:r>
      <w:rPr>
        <w:rFonts w:hint="eastAsia" w:ascii="方正小标宋简体" w:hAnsi="宋体" w:eastAsia="方正小标宋简体" w:cs="宋体"/>
        <w:color w:val="000000"/>
        <w:kern w:val="0"/>
        <w:sz w:val="36"/>
        <w:szCs w:val="36"/>
      </w:rPr>
      <w:t>交通运输信用评价标准</w:t>
    </w:r>
    <w:r>
      <w:rPr>
        <w:rFonts w:hint="eastAsia" w:ascii="方正小标宋简体" w:hAnsi="宋体" w:eastAsia="方正小标宋简体" w:cs="宋体"/>
        <w:color w:val="000000"/>
        <w:kern w:val="0"/>
        <w:sz w:val="28"/>
        <w:szCs w:val="28"/>
      </w:rPr>
      <w:t>（</w:t>
    </w:r>
    <w:r>
      <w:rPr>
        <w:rFonts w:hint="eastAsia" w:ascii="方正小标宋简体" w:hAnsi="宋体" w:eastAsia="方正小标宋简体" w:cs="宋体"/>
        <w:color w:val="000000"/>
        <w:kern w:val="0"/>
        <w:sz w:val="28"/>
        <w:szCs w:val="28"/>
        <w:lang w:val="en-US" w:eastAsia="zh-Hans"/>
      </w:rPr>
      <w:t>机动车维修企业</w:t>
    </w:r>
    <w:r>
      <w:rPr>
        <w:rFonts w:hint="eastAsia" w:ascii="方正小标宋简体" w:hAnsi="宋体" w:eastAsia="方正小标宋简体" w:cs="宋体"/>
        <w:color w:val="000000"/>
        <w:kern w:val="0"/>
        <w:sz w:val="28"/>
        <w:szCs w:val="28"/>
      </w:rPr>
      <w:t>）</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DBA064"/>
    <w:rsid w:val="00831E15"/>
    <w:rsid w:val="0E106D4D"/>
    <w:rsid w:val="1D3924E3"/>
    <w:rsid w:val="2FDB0F1C"/>
    <w:rsid w:val="3A83468A"/>
    <w:rsid w:val="3ACBA152"/>
    <w:rsid w:val="3DDBA064"/>
    <w:rsid w:val="51A96FF1"/>
    <w:rsid w:val="66507267"/>
    <w:rsid w:val="69DFFBA8"/>
    <w:rsid w:val="6CEDF0C5"/>
    <w:rsid w:val="6D9658B0"/>
    <w:rsid w:val="6FE2D6DD"/>
    <w:rsid w:val="70264ED7"/>
    <w:rsid w:val="74806A11"/>
    <w:rsid w:val="75F64451"/>
    <w:rsid w:val="7763D505"/>
    <w:rsid w:val="77FEB4A0"/>
    <w:rsid w:val="7D4E9187"/>
    <w:rsid w:val="7DF76CC9"/>
    <w:rsid w:val="7EFDF315"/>
    <w:rsid w:val="7EFE93E0"/>
    <w:rsid w:val="7FEF01EB"/>
    <w:rsid w:val="D7FF393D"/>
    <w:rsid w:val="F6EFB42F"/>
    <w:rsid w:val="F9ABDD96"/>
    <w:rsid w:val="FDD73A8C"/>
    <w:rsid w:val="FE3D2EA7"/>
    <w:rsid w:val="FECCC46C"/>
    <w:rsid w:val="FED374AE"/>
    <w:rsid w:val="FEF762CD"/>
    <w:rsid w:val="FF7CD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2021-08-29T18:18:00Z</dcterms:created>
  <dc:creator>apple</dc:creator>
  <cp:lastModifiedBy>apple</cp:lastModifiedBy>
  <dcterms:modified xsi:type="dcterms:W3CDTF">2022-03-08T10:57:28Z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y fmtid="{D5CDD505-2E9C-101B-9397-08002B2CF9AE}" pid="3" name="ICV">
    <vt:lpwstr>858E1306666B46949720EEBAD8E5E2BF</vt:lpwstr>
  </property>
</Properties>
</file>