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30ADE0">
      <w:pPr>
        <w:spacing w:line="360" w:lineRule="auto"/>
        <w:jc w:val="center"/>
        <w:rPr>
          <w:rFonts w:hint="eastAsia" w:ascii="方正小标宋简体" w:hAnsi="方正小标宋简体" w:eastAsia="方正小标宋简体" w:cs="方正小标宋简体"/>
          <w:b w:val="0"/>
          <w:bCs/>
          <w:color w:val="000000"/>
          <w:kern w:val="0"/>
          <w:sz w:val="44"/>
          <w:szCs w:val="44"/>
          <w:lang w:eastAsia="zh-CN"/>
        </w:rPr>
      </w:pPr>
      <w:bookmarkStart w:id="0" w:name="_GoBack"/>
      <w:r>
        <w:rPr>
          <w:rFonts w:hint="eastAsia" w:ascii="方正小标宋简体" w:hAnsi="方正小标宋简体" w:eastAsia="方正小标宋简体" w:cs="方正小标宋简体"/>
          <w:b w:val="0"/>
          <w:bCs/>
          <w:color w:val="000000"/>
          <w:kern w:val="0"/>
          <w:sz w:val="44"/>
          <w:szCs w:val="44"/>
          <w:lang w:eastAsia="zh-CN"/>
        </w:rPr>
        <w:t>选取代理机构评审</w:t>
      </w:r>
      <w:r>
        <w:rPr>
          <w:rFonts w:hint="eastAsia" w:ascii="方正小标宋简体" w:hAnsi="方正小标宋简体" w:eastAsia="方正小标宋简体" w:cs="方正小标宋简体"/>
          <w:b w:val="0"/>
          <w:bCs/>
          <w:color w:val="000000"/>
          <w:kern w:val="0"/>
          <w:sz w:val="44"/>
          <w:szCs w:val="44"/>
          <w:lang w:val="en-US" w:eastAsia="zh-CN"/>
        </w:rPr>
        <w:t>标准</w:t>
      </w:r>
    </w:p>
    <w:p w14:paraId="0AC6837E">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表一初审表：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7"/>
        <w:gridCol w:w="1628"/>
        <w:gridCol w:w="6437"/>
      </w:tblGrid>
      <w:tr w14:paraId="09627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99" w:hRule="atLeast"/>
          <w:jc w:val="center"/>
        </w:trPr>
        <w:tc>
          <w:tcPr>
            <w:tcW w:w="0" w:type="auto"/>
            <w:vMerge w:val="restart"/>
            <w:tcBorders>
              <w:top w:val="single" w:color="auto" w:sz="4" w:space="0"/>
              <w:left w:val="single" w:color="auto" w:sz="4" w:space="0"/>
              <w:right w:val="single" w:color="auto" w:sz="4" w:space="0"/>
            </w:tcBorders>
            <w:vAlign w:val="center"/>
          </w:tcPr>
          <w:p w14:paraId="1726FDEB">
            <w:pPr>
              <w:jc w:val="left"/>
              <w:rPr>
                <w:rFonts w:ascii="宋体" w:hAnsi="宋体"/>
                <w:b/>
                <w:bCs/>
                <w:color w:val="000000"/>
                <w:sz w:val="24"/>
                <w:szCs w:val="24"/>
              </w:rPr>
            </w:pPr>
            <w:r>
              <w:rPr>
                <w:rFonts w:hint="eastAsia" w:ascii="宋体" w:hAnsi="宋体"/>
                <w:b/>
                <w:bCs/>
                <w:color w:val="000000"/>
                <w:sz w:val="24"/>
                <w:szCs w:val="24"/>
              </w:rPr>
              <w:t>资格性检查</w:t>
            </w:r>
          </w:p>
          <w:p w14:paraId="386ACA13">
            <w:pPr>
              <w:jc w:val="left"/>
              <w:rPr>
                <w:rFonts w:ascii="宋体" w:hAnsi="宋体"/>
                <w:b/>
                <w:bCs/>
                <w:color w:val="000000"/>
                <w:sz w:val="24"/>
                <w:szCs w:val="24"/>
              </w:rPr>
            </w:pPr>
          </w:p>
        </w:tc>
        <w:tc>
          <w:tcPr>
            <w:tcW w:w="1628" w:type="dxa"/>
            <w:tcBorders>
              <w:top w:val="single" w:color="auto" w:sz="4" w:space="0"/>
              <w:left w:val="single" w:color="auto" w:sz="4" w:space="0"/>
              <w:right w:val="single" w:color="auto" w:sz="4" w:space="0"/>
            </w:tcBorders>
            <w:vAlign w:val="center"/>
          </w:tcPr>
          <w:p w14:paraId="28F954E4">
            <w:pPr>
              <w:jc w:val="left"/>
              <w:rPr>
                <w:rFonts w:ascii="宋体" w:hAnsi="宋体"/>
                <w:sz w:val="24"/>
                <w:szCs w:val="24"/>
              </w:rPr>
            </w:pPr>
            <w:r>
              <w:rPr>
                <w:rFonts w:hint="eastAsia" w:ascii="宋体" w:hAnsi="宋体"/>
                <w:sz w:val="24"/>
                <w:szCs w:val="24"/>
              </w:rPr>
              <w:t>具有独立承担民事责任的能力</w:t>
            </w:r>
          </w:p>
        </w:tc>
        <w:tc>
          <w:tcPr>
            <w:tcW w:w="6437" w:type="dxa"/>
            <w:tcBorders>
              <w:top w:val="single" w:color="auto" w:sz="4" w:space="0"/>
              <w:left w:val="single" w:color="auto" w:sz="4" w:space="0"/>
              <w:bottom w:val="single" w:color="auto" w:sz="4" w:space="0"/>
              <w:right w:val="single" w:color="auto" w:sz="4" w:space="0"/>
            </w:tcBorders>
            <w:vAlign w:val="center"/>
          </w:tcPr>
          <w:p w14:paraId="301344B4">
            <w:pPr>
              <w:jc w:val="left"/>
              <w:rPr>
                <w:sz w:val="24"/>
                <w:szCs w:val="24"/>
              </w:rPr>
            </w:pPr>
            <w:r>
              <w:rPr>
                <w:rFonts w:hint="eastAsia" w:ascii="宋体" w:hAnsi="宋体"/>
                <w:sz w:val="24"/>
                <w:szCs w:val="24"/>
              </w:rPr>
              <w:t>审查有效的营业执照或事业单位法人证书或执业许可证或自然人的身份证明。</w:t>
            </w:r>
          </w:p>
        </w:tc>
      </w:tr>
      <w:tr w14:paraId="7A62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jc w:val="center"/>
        </w:trPr>
        <w:tc>
          <w:tcPr>
            <w:tcW w:w="0" w:type="auto"/>
            <w:vMerge w:val="continue"/>
            <w:tcBorders>
              <w:left w:val="single" w:color="auto" w:sz="4" w:space="0"/>
              <w:right w:val="single" w:color="auto" w:sz="4" w:space="0"/>
            </w:tcBorders>
            <w:vAlign w:val="center"/>
          </w:tcPr>
          <w:p w14:paraId="4EE80BC9">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44329ABD">
            <w:pPr>
              <w:jc w:val="left"/>
              <w:rPr>
                <w:rFonts w:ascii="宋体" w:hAnsi="宋体"/>
                <w:color w:val="auto"/>
                <w:sz w:val="24"/>
                <w:szCs w:val="24"/>
              </w:rPr>
            </w:pPr>
            <w:r>
              <w:rPr>
                <w:rFonts w:hint="eastAsia" w:ascii="宋体" w:hAnsi="宋体"/>
                <w:color w:val="auto"/>
                <w:sz w:val="24"/>
                <w:szCs w:val="24"/>
              </w:rPr>
              <w:t>财务要求</w:t>
            </w:r>
          </w:p>
        </w:tc>
        <w:tc>
          <w:tcPr>
            <w:tcW w:w="6437" w:type="dxa"/>
            <w:tcBorders>
              <w:top w:val="single" w:color="auto" w:sz="4" w:space="0"/>
              <w:left w:val="single" w:color="auto" w:sz="4" w:space="0"/>
              <w:bottom w:val="single" w:color="auto" w:sz="4" w:space="0"/>
              <w:right w:val="single" w:color="auto" w:sz="4" w:space="0"/>
            </w:tcBorders>
            <w:vAlign w:val="center"/>
          </w:tcPr>
          <w:p w14:paraId="085BAD00">
            <w:pPr>
              <w:jc w:val="left"/>
              <w:rPr>
                <w:rFonts w:ascii="宋体" w:hAnsi="宋体"/>
                <w:color w:val="auto"/>
                <w:sz w:val="24"/>
                <w:szCs w:val="24"/>
              </w:rPr>
            </w:pPr>
            <w:r>
              <w:rPr>
                <w:rFonts w:hint="eastAsia" w:ascii="宋体" w:hAnsi="宋体"/>
                <w:color w:val="auto"/>
                <w:sz w:val="24"/>
                <w:szCs w:val="24"/>
              </w:rPr>
              <w:t>近年（20</w:t>
            </w:r>
            <w:r>
              <w:rPr>
                <w:rFonts w:hint="eastAsia" w:ascii="宋体" w:hAnsi="宋体"/>
                <w:color w:val="auto"/>
                <w:sz w:val="24"/>
                <w:szCs w:val="24"/>
                <w:lang w:val="en-US" w:eastAsia="zh-CN"/>
              </w:rPr>
              <w:t>22</w:t>
            </w:r>
            <w:r>
              <w:rPr>
                <w:rFonts w:hint="eastAsia" w:ascii="宋体" w:hAnsi="宋体"/>
                <w:color w:val="auto"/>
                <w:sz w:val="24"/>
                <w:szCs w:val="24"/>
              </w:rPr>
              <w:t>年～至今）财务状况良好，没有处于财产被接管、破产或其他关、停、并、转状态。（提供相关承诺书并加盖公章，详见</w:t>
            </w:r>
            <w:r>
              <w:rPr>
                <w:rFonts w:hint="eastAsia" w:ascii="宋体" w:hAnsi="宋体"/>
                <w:color w:val="auto"/>
                <w:sz w:val="24"/>
                <w:szCs w:val="24"/>
                <w:lang w:eastAsia="zh-CN"/>
              </w:rPr>
              <w:t>响应</w:t>
            </w:r>
            <w:r>
              <w:rPr>
                <w:rFonts w:hint="eastAsia" w:ascii="宋体" w:hAnsi="宋体"/>
                <w:color w:val="auto"/>
                <w:sz w:val="24"/>
                <w:szCs w:val="24"/>
              </w:rPr>
              <w:t>文件附件）（注：新成立的企业，需提供成立后至今的承诺书）</w:t>
            </w:r>
          </w:p>
        </w:tc>
      </w:tr>
      <w:tr w14:paraId="16D5B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5" w:hRule="atLeast"/>
          <w:jc w:val="center"/>
        </w:trPr>
        <w:tc>
          <w:tcPr>
            <w:tcW w:w="0" w:type="auto"/>
            <w:vMerge w:val="continue"/>
            <w:tcBorders>
              <w:left w:val="single" w:color="auto" w:sz="4" w:space="0"/>
              <w:right w:val="single" w:color="auto" w:sz="4" w:space="0"/>
            </w:tcBorders>
            <w:vAlign w:val="center"/>
          </w:tcPr>
          <w:p w14:paraId="1A446B5B">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12F13492">
            <w:pPr>
              <w:jc w:val="left"/>
              <w:rPr>
                <w:rFonts w:ascii="宋体" w:hAnsi="宋体"/>
                <w:color w:val="auto"/>
                <w:sz w:val="24"/>
                <w:szCs w:val="24"/>
              </w:rPr>
            </w:pPr>
            <w:r>
              <w:rPr>
                <w:rFonts w:hint="eastAsia" w:ascii="宋体" w:hAnsi="宋体"/>
                <w:color w:val="auto"/>
                <w:sz w:val="24"/>
                <w:szCs w:val="24"/>
              </w:rPr>
              <w:t>有依法缴纳税收的良好记录</w:t>
            </w:r>
          </w:p>
        </w:tc>
        <w:tc>
          <w:tcPr>
            <w:tcW w:w="6437" w:type="dxa"/>
            <w:tcBorders>
              <w:top w:val="single" w:color="auto" w:sz="4" w:space="0"/>
              <w:left w:val="single" w:color="auto" w:sz="4" w:space="0"/>
              <w:bottom w:val="single" w:color="auto" w:sz="4" w:space="0"/>
              <w:right w:val="single" w:color="auto" w:sz="4" w:space="0"/>
            </w:tcBorders>
            <w:vAlign w:val="center"/>
          </w:tcPr>
          <w:p w14:paraId="37B21A31">
            <w:pPr>
              <w:jc w:val="left"/>
              <w:rPr>
                <w:rFonts w:ascii="宋体" w:hAnsi="宋体"/>
                <w:color w:val="auto"/>
                <w:sz w:val="24"/>
                <w:szCs w:val="24"/>
              </w:rPr>
            </w:pPr>
            <w:r>
              <w:rPr>
                <w:rFonts w:hint="eastAsia" w:ascii="宋体" w:hAnsi="宋体"/>
                <w:color w:val="auto"/>
                <w:sz w:val="24"/>
                <w:szCs w:val="24"/>
                <w:lang w:eastAsia="zh-CN"/>
              </w:rPr>
              <w:t>2024年</w:t>
            </w:r>
            <w:r>
              <w:rPr>
                <w:rFonts w:hint="eastAsia" w:ascii="宋体" w:hAnsi="宋体"/>
                <w:color w:val="auto"/>
                <w:sz w:val="24"/>
                <w:szCs w:val="24"/>
              </w:rPr>
              <w:t>至开标当日的任意一个月缴纳增值税或营业税或企业所得税的凭据。</w:t>
            </w:r>
          </w:p>
          <w:p w14:paraId="6FD0E655">
            <w:pPr>
              <w:jc w:val="left"/>
              <w:rPr>
                <w:rFonts w:ascii="宋体" w:hAnsi="宋体"/>
                <w:color w:val="auto"/>
                <w:sz w:val="24"/>
                <w:szCs w:val="24"/>
              </w:rPr>
            </w:pPr>
          </w:p>
        </w:tc>
      </w:tr>
      <w:tr w14:paraId="1FFFE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right w:val="single" w:color="auto" w:sz="4" w:space="0"/>
            </w:tcBorders>
            <w:vAlign w:val="center"/>
          </w:tcPr>
          <w:p w14:paraId="1526CA6D">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FDFBAFC">
            <w:pPr>
              <w:jc w:val="left"/>
              <w:rPr>
                <w:rFonts w:ascii="宋体" w:hAnsi="宋体"/>
                <w:color w:val="auto"/>
                <w:sz w:val="24"/>
                <w:szCs w:val="24"/>
              </w:rPr>
            </w:pPr>
            <w:r>
              <w:rPr>
                <w:rFonts w:hint="eastAsia" w:ascii="宋体" w:hAnsi="宋体"/>
                <w:color w:val="auto"/>
                <w:sz w:val="24"/>
                <w:szCs w:val="24"/>
              </w:rPr>
              <w:t>具有履行合同所必须的设备和专业技术能力</w:t>
            </w:r>
          </w:p>
        </w:tc>
        <w:tc>
          <w:tcPr>
            <w:tcW w:w="6437" w:type="dxa"/>
            <w:tcBorders>
              <w:top w:val="single" w:color="auto" w:sz="4" w:space="0"/>
              <w:left w:val="single" w:color="auto" w:sz="4" w:space="0"/>
              <w:bottom w:val="single" w:color="auto" w:sz="4" w:space="0"/>
              <w:right w:val="single" w:color="auto" w:sz="4" w:space="0"/>
            </w:tcBorders>
            <w:vAlign w:val="center"/>
          </w:tcPr>
          <w:p w14:paraId="0E5357CE">
            <w:pPr>
              <w:jc w:val="left"/>
              <w:rPr>
                <w:rFonts w:ascii="宋体" w:hAnsi="宋体"/>
                <w:color w:val="auto"/>
                <w:sz w:val="24"/>
                <w:szCs w:val="24"/>
              </w:rPr>
            </w:pPr>
            <w:r>
              <w:rPr>
                <w:rFonts w:hint="eastAsia" w:ascii="宋体" w:hAnsi="宋体"/>
                <w:color w:val="auto"/>
                <w:sz w:val="24"/>
                <w:szCs w:val="24"/>
                <w:lang w:eastAsia="zh-CN"/>
              </w:rPr>
              <w:t>内蒙古政府采购云平台</w:t>
            </w:r>
            <w:r>
              <w:rPr>
                <w:rFonts w:hint="eastAsia" w:ascii="宋体" w:hAnsi="宋体"/>
                <w:color w:val="auto"/>
                <w:sz w:val="24"/>
                <w:szCs w:val="24"/>
              </w:rPr>
              <w:t>主体信息库中代理机构已登记备案的成员单位。</w:t>
            </w:r>
          </w:p>
        </w:tc>
      </w:tr>
      <w:tr w14:paraId="2FA00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59" w:hRule="atLeast"/>
          <w:jc w:val="center"/>
        </w:trPr>
        <w:tc>
          <w:tcPr>
            <w:tcW w:w="0" w:type="auto"/>
            <w:vMerge w:val="continue"/>
            <w:tcBorders>
              <w:left w:val="single" w:color="auto" w:sz="4" w:space="0"/>
              <w:right w:val="single" w:color="auto" w:sz="4" w:space="0"/>
            </w:tcBorders>
            <w:vAlign w:val="center"/>
          </w:tcPr>
          <w:p w14:paraId="52E306C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78AF4D27">
            <w:pPr>
              <w:jc w:val="left"/>
              <w:rPr>
                <w:rFonts w:hint="default" w:ascii="宋体" w:hAnsi="宋体" w:eastAsia="宋体"/>
                <w:color w:val="auto"/>
                <w:sz w:val="24"/>
                <w:szCs w:val="24"/>
                <w:lang w:val="en-US" w:eastAsia="zh-CN"/>
              </w:rPr>
            </w:pPr>
            <w:r>
              <w:rPr>
                <w:rFonts w:hint="eastAsia" w:ascii="宋体" w:hAnsi="宋体"/>
                <w:color w:val="auto"/>
                <w:sz w:val="24"/>
                <w:szCs w:val="24"/>
                <w:lang w:val="en-US" w:eastAsia="zh-CN"/>
              </w:rPr>
              <w:t>信誉要求</w:t>
            </w:r>
          </w:p>
        </w:tc>
        <w:tc>
          <w:tcPr>
            <w:tcW w:w="6437" w:type="dxa"/>
            <w:tcBorders>
              <w:top w:val="single" w:color="auto" w:sz="4" w:space="0"/>
              <w:left w:val="single" w:color="auto" w:sz="4" w:space="0"/>
              <w:bottom w:val="single" w:color="auto" w:sz="4" w:space="0"/>
              <w:right w:val="single" w:color="auto" w:sz="4" w:space="0"/>
            </w:tcBorders>
            <w:vAlign w:val="center"/>
          </w:tcPr>
          <w:p w14:paraId="1571FD30">
            <w:pPr>
              <w:jc w:val="left"/>
              <w:rPr>
                <w:rFonts w:ascii="宋体" w:hAnsi="宋体"/>
                <w:color w:val="auto"/>
                <w:sz w:val="24"/>
                <w:szCs w:val="24"/>
              </w:rPr>
            </w:pPr>
            <w:r>
              <w:rPr>
                <w:rFonts w:hint="eastAsia" w:ascii="宋体" w:hAnsi="宋体"/>
                <w:color w:val="auto"/>
                <w:sz w:val="24"/>
                <w:szCs w:val="24"/>
              </w:rPr>
              <w:t>1.审查（20</w:t>
            </w:r>
            <w:r>
              <w:rPr>
                <w:rFonts w:hint="eastAsia" w:ascii="宋体" w:hAnsi="宋体"/>
                <w:color w:val="auto"/>
                <w:sz w:val="24"/>
                <w:szCs w:val="24"/>
                <w:lang w:val="en-US" w:eastAsia="zh-CN"/>
              </w:rPr>
              <w:t>22</w:t>
            </w:r>
            <w:r>
              <w:rPr>
                <w:rFonts w:hint="eastAsia" w:ascii="宋体" w:hAnsi="宋体"/>
                <w:color w:val="auto"/>
                <w:sz w:val="24"/>
                <w:szCs w:val="24"/>
              </w:rPr>
              <w:t>年至</w:t>
            </w:r>
            <w:r>
              <w:rPr>
                <w:rFonts w:hint="eastAsia" w:ascii="宋体" w:hAnsi="宋体"/>
                <w:color w:val="auto"/>
                <w:sz w:val="24"/>
                <w:szCs w:val="24"/>
                <w:lang w:val="en-US" w:eastAsia="zh-CN"/>
              </w:rPr>
              <w:t>今</w:t>
            </w:r>
            <w:r>
              <w:rPr>
                <w:rFonts w:hint="eastAsia" w:ascii="宋体" w:hAnsi="宋体"/>
                <w:color w:val="auto"/>
                <w:sz w:val="24"/>
                <w:szCs w:val="24"/>
              </w:rPr>
              <w:t>）</w:t>
            </w:r>
            <w:r>
              <w:rPr>
                <w:rFonts w:hint="eastAsia" w:ascii="宋体" w:hAnsi="宋体"/>
                <w:color w:val="auto"/>
                <w:sz w:val="24"/>
                <w:szCs w:val="24"/>
                <w:lang w:eastAsia="zh-CN"/>
              </w:rPr>
              <w:t>响应</w:t>
            </w:r>
            <w:r>
              <w:rPr>
                <w:rFonts w:hint="eastAsia" w:ascii="宋体" w:hAnsi="宋体"/>
                <w:color w:val="auto"/>
                <w:sz w:val="24"/>
                <w:szCs w:val="24"/>
              </w:rPr>
              <w:t>人书面声明函</w:t>
            </w:r>
            <w:r>
              <w:rPr>
                <w:rFonts w:hint="eastAsia" w:ascii="宋体" w:hAnsi="宋体"/>
                <w:color w:val="auto"/>
                <w:sz w:val="24"/>
                <w:szCs w:val="24"/>
                <w:lang w:eastAsia="zh-CN"/>
              </w:rPr>
              <w:t>、查询截图</w:t>
            </w:r>
            <w:r>
              <w:rPr>
                <w:rFonts w:hint="eastAsia" w:ascii="宋体" w:hAnsi="宋体"/>
                <w:color w:val="auto"/>
                <w:sz w:val="24"/>
                <w:szCs w:val="24"/>
              </w:rPr>
              <w:t>；</w:t>
            </w:r>
          </w:p>
          <w:p w14:paraId="0290717D">
            <w:pPr>
              <w:jc w:val="left"/>
              <w:rPr>
                <w:rFonts w:ascii="宋体" w:hAnsi="宋体"/>
                <w:color w:val="auto"/>
                <w:sz w:val="24"/>
                <w:szCs w:val="24"/>
              </w:rPr>
            </w:pPr>
            <w:r>
              <w:rPr>
                <w:rFonts w:hint="eastAsia" w:ascii="宋体" w:hAnsi="宋体"/>
                <w:color w:val="auto"/>
                <w:sz w:val="24"/>
                <w:szCs w:val="24"/>
                <w:lang w:eastAsia="zh-CN"/>
              </w:rPr>
              <w:t>以</w:t>
            </w:r>
            <w:r>
              <w:rPr>
                <w:rFonts w:hint="eastAsia" w:ascii="宋体" w:hAnsi="宋体"/>
                <w:color w:val="auto"/>
                <w:sz w:val="24"/>
                <w:szCs w:val="24"/>
                <w:lang w:val="en-US" w:eastAsia="zh-CN"/>
              </w:rPr>
              <w:t>“信用中国”网站、中国政府采购网、内蒙古自治区政府采购网等渠道查询结果为准。</w:t>
            </w:r>
          </w:p>
        </w:tc>
      </w:tr>
      <w:tr w14:paraId="07D8F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4" w:hRule="atLeast"/>
          <w:jc w:val="center"/>
        </w:trPr>
        <w:tc>
          <w:tcPr>
            <w:tcW w:w="0" w:type="auto"/>
            <w:vMerge w:val="continue"/>
            <w:tcBorders>
              <w:left w:val="single" w:color="auto" w:sz="4" w:space="0"/>
              <w:right w:val="single" w:color="auto" w:sz="4" w:space="0"/>
            </w:tcBorders>
            <w:vAlign w:val="center"/>
          </w:tcPr>
          <w:p w14:paraId="5A1ED99C">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33C89605">
            <w:pPr>
              <w:jc w:val="both"/>
              <w:rPr>
                <w:rFonts w:hint="eastAsia" w:ascii="宋体" w:hAnsi="宋体"/>
                <w:sz w:val="24"/>
                <w:szCs w:val="24"/>
                <w:lang w:val="en-US" w:eastAsia="zh-CN"/>
              </w:rPr>
            </w:pPr>
            <w:r>
              <w:rPr>
                <w:rFonts w:hint="eastAsia" w:ascii="宋体" w:hAnsi="宋体"/>
                <w:sz w:val="24"/>
                <w:szCs w:val="24"/>
                <w:lang w:val="en-US" w:eastAsia="zh-CN"/>
              </w:rPr>
              <w:t>项目负责人</w:t>
            </w:r>
          </w:p>
        </w:tc>
        <w:tc>
          <w:tcPr>
            <w:tcW w:w="6437" w:type="dxa"/>
            <w:tcBorders>
              <w:top w:val="single" w:color="auto" w:sz="4" w:space="0"/>
              <w:left w:val="single" w:color="auto" w:sz="4" w:space="0"/>
              <w:bottom w:val="single" w:color="auto" w:sz="4" w:space="0"/>
              <w:right w:val="single" w:color="auto" w:sz="4" w:space="0"/>
            </w:tcBorders>
            <w:vAlign w:val="center"/>
          </w:tcPr>
          <w:p w14:paraId="51F32207">
            <w:pPr>
              <w:jc w:val="left"/>
              <w:rPr>
                <w:rFonts w:hint="eastAsia" w:ascii="宋体" w:hAnsi="宋体"/>
                <w:sz w:val="24"/>
                <w:szCs w:val="24"/>
                <w:lang w:val="en-US" w:eastAsia="zh-CN"/>
              </w:rPr>
            </w:pPr>
            <w:r>
              <w:rPr>
                <w:rFonts w:hint="eastAsia" w:ascii="宋体" w:hAnsi="宋体"/>
                <w:sz w:val="24"/>
                <w:szCs w:val="24"/>
                <w:lang w:val="en-US" w:eastAsia="zh-CN"/>
              </w:rPr>
              <w:t>具备中级工程师（含）及以上职称。（响应文件附证书复印件）</w:t>
            </w:r>
          </w:p>
        </w:tc>
      </w:tr>
      <w:tr w14:paraId="65CD1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9" w:hRule="atLeast"/>
          <w:jc w:val="center"/>
        </w:trPr>
        <w:tc>
          <w:tcPr>
            <w:tcW w:w="0" w:type="auto"/>
            <w:vMerge w:val="continue"/>
            <w:tcBorders>
              <w:left w:val="single" w:color="auto" w:sz="4" w:space="0"/>
              <w:bottom w:val="single" w:color="auto" w:sz="4" w:space="0"/>
              <w:right w:val="single" w:color="auto" w:sz="4" w:space="0"/>
            </w:tcBorders>
            <w:vAlign w:val="center"/>
          </w:tcPr>
          <w:p w14:paraId="2B41EEC8">
            <w:pPr>
              <w:widowControl/>
              <w:jc w:val="left"/>
              <w:rPr>
                <w:rFonts w:ascii="宋体" w:hAnsi="宋体"/>
                <w:b/>
                <w:bCs/>
                <w:color w:val="000000"/>
                <w:sz w:val="24"/>
                <w:szCs w:val="24"/>
              </w:rPr>
            </w:pPr>
          </w:p>
        </w:tc>
        <w:tc>
          <w:tcPr>
            <w:tcW w:w="1628" w:type="dxa"/>
            <w:tcBorders>
              <w:top w:val="single" w:color="auto" w:sz="4" w:space="0"/>
              <w:left w:val="single" w:color="auto" w:sz="4" w:space="0"/>
              <w:bottom w:val="single" w:color="auto" w:sz="4" w:space="0"/>
              <w:right w:val="single" w:color="auto" w:sz="4" w:space="0"/>
            </w:tcBorders>
            <w:vAlign w:val="center"/>
          </w:tcPr>
          <w:p w14:paraId="593032DB">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其他要求</w:t>
            </w:r>
          </w:p>
        </w:tc>
        <w:tc>
          <w:tcPr>
            <w:tcW w:w="6437" w:type="dxa"/>
            <w:tcBorders>
              <w:top w:val="single" w:color="auto" w:sz="4" w:space="0"/>
              <w:left w:val="single" w:color="auto" w:sz="4" w:space="0"/>
              <w:bottom w:val="single" w:color="auto" w:sz="4" w:space="0"/>
              <w:right w:val="single" w:color="auto" w:sz="4" w:space="0"/>
            </w:tcBorders>
            <w:vAlign w:val="center"/>
          </w:tcPr>
          <w:p w14:paraId="1DE80BF4">
            <w:pPr>
              <w:jc w:val="left"/>
              <w:rPr>
                <w:rFonts w:hint="default" w:ascii="宋体" w:hAnsi="宋体" w:eastAsia="宋体"/>
                <w:sz w:val="24"/>
                <w:szCs w:val="24"/>
                <w:lang w:val="en-US" w:eastAsia="zh-CN"/>
              </w:rPr>
            </w:pPr>
            <w:r>
              <w:rPr>
                <w:rFonts w:hint="eastAsia" w:ascii="宋体" w:hAnsi="宋体" w:eastAsia="宋体"/>
                <w:sz w:val="24"/>
                <w:szCs w:val="24"/>
                <w:lang w:val="en-US" w:eastAsia="zh-CN"/>
              </w:rPr>
              <w:t>招标文件要求的其他无效投标情形；围标、串标和法律法规规定的其它无效</w:t>
            </w:r>
            <w:r>
              <w:rPr>
                <w:rFonts w:hint="eastAsia" w:ascii="宋体" w:hAnsi="宋体"/>
                <w:sz w:val="24"/>
                <w:szCs w:val="24"/>
                <w:lang w:val="en-US" w:eastAsia="zh-CN"/>
              </w:rPr>
              <w:t>投标</w:t>
            </w:r>
            <w:r>
              <w:rPr>
                <w:rFonts w:hint="eastAsia" w:ascii="宋体" w:hAnsi="宋体" w:eastAsia="宋体"/>
                <w:sz w:val="24"/>
                <w:szCs w:val="24"/>
                <w:lang w:val="en-US" w:eastAsia="zh-CN"/>
              </w:rPr>
              <w:t>条款。</w:t>
            </w:r>
          </w:p>
        </w:tc>
      </w:tr>
    </w:tbl>
    <w:p w14:paraId="00F2E0C0">
      <w:pPr>
        <w:spacing w:line="360" w:lineRule="auto"/>
        <w:rPr>
          <w:rFonts w:hint="eastAsia" w:ascii="宋体" w:hAnsi="宋体" w:cs="宋体"/>
          <w:b/>
          <w:color w:val="000000"/>
          <w:kern w:val="0"/>
          <w:sz w:val="24"/>
          <w:szCs w:val="24"/>
        </w:rPr>
      </w:pPr>
    </w:p>
    <w:p w14:paraId="7236F5F5">
      <w:pPr>
        <w:spacing w:line="360" w:lineRule="auto"/>
        <w:rPr>
          <w:rFonts w:hint="eastAsia" w:ascii="宋体" w:hAnsi="宋体" w:cs="宋体"/>
          <w:b/>
          <w:color w:val="000000"/>
          <w:kern w:val="0"/>
          <w:sz w:val="24"/>
          <w:szCs w:val="24"/>
        </w:rPr>
      </w:pPr>
    </w:p>
    <w:p w14:paraId="2B5629F1">
      <w:pPr>
        <w:spacing w:line="360" w:lineRule="auto"/>
        <w:rPr>
          <w:rFonts w:hint="eastAsia" w:ascii="宋体" w:hAnsi="宋体" w:cs="宋体"/>
          <w:b/>
          <w:color w:val="000000"/>
          <w:kern w:val="0"/>
          <w:sz w:val="24"/>
          <w:szCs w:val="24"/>
        </w:rPr>
      </w:pPr>
    </w:p>
    <w:p w14:paraId="0C2E1EDD">
      <w:pPr>
        <w:spacing w:line="360" w:lineRule="auto"/>
        <w:rPr>
          <w:rFonts w:hint="eastAsia" w:ascii="宋体" w:hAnsi="宋体" w:cs="宋体"/>
          <w:b/>
          <w:color w:val="000000"/>
          <w:kern w:val="0"/>
          <w:sz w:val="24"/>
          <w:szCs w:val="24"/>
        </w:rPr>
      </w:pPr>
    </w:p>
    <w:p w14:paraId="20E58DD3">
      <w:pPr>
        <w:spacing w:line="360" w:lineRule="auto"/>
        <w:rPr>
          <w:rFonts w:hint="eastAsia" w:ascii="宋体" w:hAnsi="宋体" w:cs="宋体"/>
          <w:b/>
          <w:color w:val="000000"/>
          <w:kern w:val="0"/>
          <w:sz w:val="24"/>
          <w:szCs w:val="24"/>
        </w:rPr>
      </w:pPr>
    </w:p>
    <w:p w14:paraId="38159C97">
      <w:pPr>
        <w:spacing w:line="360" w:lineRule="auto"/>
        <w:rPr>
          <w:rFonts w:hint="eastAsia" w:ascii="宋体" w:hAnsi="宋体" w:cs="宋体"/>
          <w:b/>
          <w:color w:val="000000"/>
          <w:kern w:val="0"/>
          <w:sz w:val="24"/>
          <w:szCs w:val="24"/>
        </w:rPr>
      </w:pPr>
    </w:p>
    <w:p w14:paraId="5681416D">
      <w:pPr>
        <w:spacing w:line="360" w:lineRule="auto"/>
        <w:rPr>
          <w:rFonts w:hint="eastAsia" w:ascii="宋体" w:hAnsi="宋体" w:cs="宋体"/>
          <w:b/>
          <w:color w:val="000000"/>
          <w:kern w:val="0"/>
          <w:sz w:val="24"/>
          <w:szCs w:val="24"/>
        </w:rPr>
      </w:pPr>
    </w:p>
    <w:p w14:paraId="3C60EAA4">
      <w:pPr>
        <w:spacing w:line="360" w:lineRule="auto"/>
        <w:rPr>
          <w:rFonts w:hint="eastAsia" w:ascii="宋体" w:hAnsi="宋体" w:cs="宋体"/>
          <w:b/>
          <w:color w:val="000000"/>
          <w:kern w:val="0"/>
          <w:sz w:val="24"/>
          <w:szCs w:val="24"/>
        </w:rPr>
      </w:pPr>
    </w:p>
    <w:p w14:paraId="25B160AF">
      <w:pPr>
        <w:spacing w:line="360" w:lineRule="auto"/>
        <w:rPr>
          <w:rFonts w:hint="eastAsia" w:ascii="宋体" w:hAnsi="宋体" w:cs="宋体"/>
          <w:b/>
          <w:color w:val="000000"/>
          <w:kern w:val="0"/>
          <w:sz w:val="24"/>
          <w:szCs w:val="24"/>
        </w:rPr>
      </w:pPr>
    </w:p>
    <w:p w14:paraId="301DE942">
      <w:pPr>
        <w:spacing w:line="360" w:lineRule="auto"/>
        <w:rPr>
          <w:rFonts w:ascii="宋体" w:hAnsi="宋体" w:cs="宋体"/>
          <w:b/>
          <w:color w:val="000000"/>
          <w:kern w:val="0"/>
          <w:sz w:val="24"/>
          <w:szCs w:val="24"/>
        </w:rPr>
      </w:pPr>
      <w:r>
        <w:rPr>
          <w:rFonts w:hint="eastAsia" w:ascii="宋体" w:hAnsi="宋体" w:cs="宋体"/>
          <w:b/>
          <w:color w:val="000000"/>
          <w:kern w:val="0"/>
          <w:sz w:val="24"/>
          <w:szCs w:val="24"/>
        </w:rPr>
        <w:t>表二详细评审表：</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7"/>
        <w:gridCol w:w="1592"/>
        <w:gridCol w:w="2554"/>
        <w:gridCol w:w="2959"/>
      </w:tblGrid>
      <w:tr w14:paraId="3EED1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jc w:val="center"/>
        </w:trPr>
        <w:tc>
          <w:tcPr>
            <w:tcW w:w="0" w:type="auto"/>
            <w:tcBorders>
              <w:tl2br w:val="nil"/>
              <w:tr2bl w:val="nil"/>
            </w:tcBorders>
            <w:vAlign w:val="center"/>
          </w:tcPr>
          <w:p w14:paraId="206AA962">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评审内容</w:t>
            </w:r>
          </w:p>
        </w:tc>
        <w:tc>
          <w:tcPr>
            <w:tcW w:w="0" w:type="auto"/>
            <w:gridSpan w:val="3"/>
            <w:tcBorders>
              <w:tl2br w:val="nil"/>
              <w:tr2bl w:val="nil"/>
            </w:tcBorders>
            <w:vAlign w:val="center"/>
          </w:tcPr>
          <w:p w14:paraId="3717C295">
            <w:pPr>
              <w:widowControl/>
              <w:spacing w:line="360" w:lineRule="auto"/>
              <w:jc w:val="center"/>
              <w:rPr>
                <w:rFonts w:ascii="宋体" w:hAnsi="宋体" w:cs="宋体"/>
                <w:b/>
                <w:bCs/>
                <w:color w:val="000000"/>
                <w:kern w:val="0"/>
                <w:sz w:val="24"/>
                <w:szCs w:val="24"/>
              </w:rPr>
            </w:pPr>
            <w:r>
              <w:rPr>
                <w:rFonts w:hint="eastAsia" w:ascii="宋体" w:hAnsi="宋体" w:cs="宋体"/>
                <w:b/>
                <w:bCs/>
                <w:color w:val="000000"/>
                <w:kern w:val="0"/>
                <w:sz w:val="24"/>
                <w:szCs w:val="24"/>
              </w:rPr>
              <w:t>评审因素</w:t>
            </w:r>
            <w:r>
              <w:rPr>
                <w:rFonts w:hint="eastAsia" w:ascii="宋体" w:hAnsi="宋体" w:cs="宋体"/>
                <w:b/>
                <w:bCs/>
                <w:color w:val="000000"/>
                <w:kern w:val="0"/>
                <w:sz w:val="24"/>
                <w:szCs w:val="24"/>
                <w:lang w:val="en-US" w:eastAsia="zh-CN"/>
              </w:rPr>
              <w:t>和</w:t>
            </w:r>
            <w:r>
              <w:rPr>
                <w:rFonts w:hint="eastAsia" w:ascii="宋体" w:hAnsi="宋体" w:cs="宋体"/>
                <w:b/>
                <w:bCs/>
                <w:color w:val="000000"/>
                <w:kern w:val="0"/>
                <w:sz w:val="24"/>
                <w:szCs w:val="24"/>
              </w:rPr>
              <w:t>评审分值</w:t>
            </w:r>
          </w:p>
        </w:tc>
      </w:tr>
      <w:tr w14:paraId="3B706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7" w:hRule="atLeast"/>
          <w:jc w:val="center"/>
        </w:trPr>
        <w:tc>
          <w:tcPr>
            <w:tcW w:w="0" w:type="auto"/>
            <w:tcBorders>
              <w:tl2br w:val="nil"/>
              <w:tr2bl w:val="nil"/>
            </w:tcBorders>
            <w:vAlign w:val="center"/>
          </w:tcPr>
          <w:p w14:paraId="00397654">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分值构成</w:t>
            </w:r>
          </w:p>
        </w:tc>
        <w:tc>
          <w:tcPr>
            <w:tcW w:w="0" w:type="auto"/>
            <w:gridSpan w:val="3"/>
            <w:tcBorders>
              <w:tl2br w:val="nil"/>
              <w:tr2bl w:val="nil"/>
            </w:tcBorders>
            <w:vAlign w:val="center"/>
          </w:tcPr>
          <w:p w14:paraId="464C5DF1">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r>
              <w:rPr>
                <w:rFonts w:hint="eastAsia" w:ascii="宋体" w:hAnsi="宋体" w:eastAsia="宋体" w:cs="Times New Roman"/>
                <w:color w:val="000000"/>
                <w:kern w:val="2"/>
                <w:sz w:val="24"/>
                <w:szCs w:val="24"/>
                <w:lang w:val="en-US" w:eastAsia="zh-CN" w:bidi="ar-SA"/>
              </w:rPr>
              <w:t>服务方案：</w:t>
            </w:r>
            <w:r>
              <w:rPr>
                <w:rFonts w:hint="eastAsia" w:ascii="宋体" w:hAnsi="宋体" w:cs="Times New Roman"/>
                <w:color w:val="000000"/>
                <w:kern w:val="2"/>
                <w:sz w:val="24"/>
                <w:szCs w:val="24"/>
                <w:lang w:val="en-US" w:eastAsia="zh-CN" w:bidi="ar-SA"/>
              </w:rPr>
              <w:t>70</w:t>
            </w:r>
            <w:r>
              <w:rPr>
                <w:rFonts w:hint="eastAsia" w:ascii="宋体" w:hAnsi="宋体" w:eastAsia="宋体" w:cs="Times New Roman"/>
                <w:color w:val="000000"/>
                <w:kern w:val="2"/>
                <w:sz w:val="24"/>
                <w:szCs w:val="24"/>
                <w:lang w:val="en-US" w:eastAsia="zh-CN" w:bidi="ar-SA"/>
              </w:rPr>
              <w:t>分</w:t>
            </w:r>
          </w:p>
          <w:p w14:paraId="6B1B7460">
            <w:pPr>
              <w:spacing w:line="320" w:lineRule="exact"/>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r>
              <w:rPr>
                <w:rFonts w:hint="eastAsia" w:ascii="宋体" w:hAnsi="宋体" w:eastAsia="宋体" w:cs="Times New Roman"/>
                <w:color w:val="000000"/>
                <w:kern w:val="2"/>
                <w:sz w:val="24"/>
                <w:szCs w:val="24"/>
                <w:lang w:val="en-US" w:eastAsia="zh-CN" w:bidi="ar-SA"/>
              </w:rPr>
              <w:t>企业业绩：</w:t>
            </w:r>
            <w:r>
              <w:rPr>
                <w:rFonts w:hint="eastAsia" w:ascii="宋体" w:hAnsi="宋体" w:cs="Times New Roman"/>
                <w:color w:val="000000"/>
                <w:kern w:val="2"/>
                <w:sz w:val="24"/>
                <w:szCs w:val="24"/>
                <w:lang w:val="en-US" w:eastAsia="zh-CN" w:bidi="ar-SA"/>
              </w:rPr>
              <w:t>20</w:t>
            </w:r>
            <w:r>
              <w:rPr>
                <w:rFonts w:hint="eastAsia" w:ascii="宋体" w:hAnsi="宋体" w:eastAsia="宋体" w:cs="Times New Roman"/>
                <w:color w:val="000000"/>
                <w:kern w:val="2"/>
                <w:sz w:val="24"/>
                <w:szCs w:val="24"/>
                <w:lang w:val="en-US" w:eastAsia="zh-CN" w:bidi="ar-SA"/>
              </w:rPr>
              <w:t>分</w:t>
            </w:r>
          </w:p>
          <w:p w14:paraId="55496A37">
            <w:pPr>
              <w:spacing w:line="320" w:lineRule="exac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3.服务费报价：10分</w:t>
            </w:r>
          </w:p>
        </w:tc>
      </w:tr>
      <w:tr w14:paraId="1AD5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restart"/>
            <w:tcBorders>
              <w:tl2br w:val="nil"/>
              <w:tr2bl w:val="nil"/>
            </w:tcBorders>
            <w:vAlign w:val="center"/>
          </w:tcPr>
          <w:p w14:paraId="3E831FA4">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代理服务方案（</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0分）</w:t>
            </w:r>
          </w:p>
        </w:tc>
        <w:tc>
          <w:tcPr>
            <w:tcW w:w="0" w:type="auto"/>
            <w:gridSpan w:val="2"/>
            <w:tcBorders>
              <w:tl2br w:val="nil"/>
              <w:tr2bl w:val="nil"/>
            </w:tcBorders>
            <w:vAlign w:val="center"/>
          </w:tcPr>
          <w:p w14:paraId="40D7D747">
            <w:pPr>
              <w:widowControl/>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基础分（</w:t>
            </w:r>
            <w:r>
              <w:rPr>
                <w:rFonts w:hint="eastAsia" w:ascii="宋体" w:hAnsi="宋体" w:cs="宋体"/>
                <w:color w:val="000000"/>
                <w:kern w:val="0"/>
                <w:sz w:val="24"/>
                <w:szCs w:val="24"/>
                <w:lang w:val="en-US" w:eastAsia="zh-CN"/>
              </w:rPr>
              <w:t>1</w:t>
            </w:r>
            <w:r>
              <w:rPr>
                <w:rFonts w:hint="eastAsia" w:ascii="宋体" w:hAnsi="宋体" w:cs="宋体"/>
                <w:color w:val="000000"/>
                <w:kern w:val="0"/>
                <w:sz w:val="24"/>
                <w:szCs w:val="24"/>
              </w:rPr>
              <w:t>0分）</w:t>
            </w:r>
          </w:p>
        </w:tc>
        <w:tc>
          <w:tcPr>
            <w:tcW w:w="0" w:type="auto"/>
            <w:tcBorders>
              <w:tl2br w:val="nil"/>
              <w:tr2bl w:val="nil"/>
            </w:tcBorders>
            <w:vAlign w:val="center"/>
          </w:tcPr>
          <w:p w14:paraId="631F2047">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文件中有实质性</w:t>
            </w:r>
            <w:r>
              <w:rPr>
                <w:rFonts w:hint="eastAsia" w:ascii="宋体" w:hAnsi="宋体" w:cs="宋体"/>
                <w:color w:val="000000"/>
                <w:kern w:val="0"/>
                <w:sz w:val="24"/>
                <w:szCs w:val="24"/>
                <w:lang w:eastAsia="zh-CN"/>
              </w:rPr>
              <w:t>招标</w:t>
            </w:r>
            <w:r>
              <w:rPr>
                <w:rFonts w:hint="eastAsia" w:ascii="宋体" w:hAnsi="宋体" w:cs="宋体"/>
                <w:color w:val="000000"/>
                <w:kern w:val="0"/>
                <w:sz w:val="24"/>
                <w:szCs w:val="24"/>
              </w:rPr>
              <w:t>代理服务方案。</w:t>
            </w:r>
          </w:p>
        </w:tc>
      </w:tr>
      <w:tr w14:paraId="418F2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4971C515">
            <w:pPr>
              <w:widowControl/>
              <w:spacing w:line="360" w:lineRule="auto"/>
              <w:jc w:val="center"/>
              <w:rPr>
                <w:rFonts w:ascii="宋体" w:hAnsi="宋体" w:cs="宋体"/>
                <w:color w:val="000000"/>
                <w:kern w:val="0"/>
                <w:sz w:val="24"/>
                <w:szCs w:val="24"/>
              </w:rPr>
            </w:pPr>
          </w:p>
        </w:tc>
        <w:tc>
          <w:tcPr>
            <w:tcW w:w="0" w:type="auto"/>
            <w:vMerge w:val="restart"/>
            <w:tcBorders>
              <w:tl2br w:val="nil"/>
              <w:tr2bl w:val="nil"/>
            </w:tcBorders>
            <w:vAlign w:val="center"/>
          </w:tcPr>
          <w:p w14:paraId="5A78A60B">
            <w:pPr>
              <w:widowControl/>
              <w:spacing w:line="360" w:lineRule="auto"/>
              <w:jc w:val="center"/>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val="en-US" w:eastAsia="zh-CN"/>
              </w:rPr>
              <w:t>服务方案具体要求</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0分</w:t>
            </w:r>
            <w:r>
              <w:rPr>
                <w:rFonts w:hint="eastAsia" w:ascii="宋体" w:hAnsi="宋体" w:cs="宋体"/>
                <w:color w:val="000000"/>
                <w:kern w:val="0"/>
                <w:sz w:val="24"/>
                <w:szCs w:val="24"/>
                <w:lang w:eastAsia="zh-CN"/>
              </w:rPr>
              <w:t>）</w:t>
            </w:r>
          </w:p>
        </w:tc>
        <w:tc>
          <w:tcPr>
            <w:tcW w:w="0" w:type="auto"/>
            <w:tcBorders>
              <w:tl2br w:val="nil"/>
              <w:tr2bl w:val="nil"/>
            </w:tcBorders>
            <w:vAlign w:val="center"/>
          </w:tcPr>
          <w:p w14:paraId="678056E5">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招标代理服务方案完整</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237CC262">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A1A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0" w:type="auto"/>
            <w:vMerge w:val="continue"/>
            <w:tcBorders>
              <w:tl2br w:val="nil"/>
              <w:tr2bl w:val="nil"/>
            </w:tcBorders>
            <w:vAlign w:val="center"/>
          </w:tcPr>
          <w:p w14:paraId="58F7515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C612DAA">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E8F9C2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招标代理方案可行</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7D3A29C9">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EB9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0" w:type="auto"/>
            <w:vMerge w:val="continue"/>
            <w:tcBorders>
              <w:tl2br w:val="nil"/>
              <w:tr2bl w:val="nil"/>
            </w:tcBorders>
            <w:vAlign w:val="center"/>
          </w:tcPr>
          <w:p w14:paraId="328687DC">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41580FB6">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18542AA6">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招标代理服务方案先进、科学</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47E17576">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E84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0" w:type="auto"/>
            <w:vMerge w:val="continue"/>
            <w:tcBorders>
              <w:tl2br w:val="nil"/>
              <w:tr2bl w:val="nil"/>
            </w:tcBorders>
            <w:vAlign w:val="center"/>
          </w:tcPr>
          <w:p w14:paraId="00D0C44A">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31B7734">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49FE18FC">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招标代理服务方案措施得力合理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0B9BCC54">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365FD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0" w:type="auto"/>
            <w:vMerge w:val="continue"/>
            <w:tcBorders>
              <w:tl2br w:val="nil"/>
              <w:tr2bl w:val="nil"/>
            </w:tcBorders>
            <w:vAlign w:val="center"/>
          </w:tcPr>
          <w:p w14:paraId="014309D5">
            <w:pPr>
              <w:widowControl/>
              <w:spacing w:line="360" w:lineRule="auto"/>
              <w:jc w:val="left"/>
              <w:rPr>
                <w:rFonts w:ascii="宋体" w:hAnsi="宋体" w:cs="宋体"/>
                <w:color w:val="000000"/>
                <w:kern w:val="0"/>
                <w:sz w:val="24"/>
                <w:szCs w:val="24"/>
              </w:rPr>
            </w:pPr>
          </w:p>
        </w:tc>
        <w:tc>
          <w:tcPr>
            <w:tcW w:w="0" w:type="auto"/>
            <w:vMerge w:val="continue"/>
            <w:tcBorders>
              <w:tl2br w:val="nil"/>
              <w:tr2bl w:val="nil"/>
            </w:tcBorders>
            <w:vAlign w:val="center"/>
          </w:tcPr>
          <w:p w14:paraId="61080AAD">
            <w:pPr>
              <w:widowControl/>
              <w:spacing w:line="360" w:lineRule="auto"/>
              <w:jc w:val="left"/>
              <w:rPr>
                <w:rFonts w:ascii="宋体" w:hAnsi="宋体" w:cs="宋体"/>
                <w:color w:val="000000"/>
                <w:kern w:val="0"/>
                <w:sz w:val="24"/>
                <w:szCs w:val="24"/>
              </w:rPr>
            </w:pPr>
          </w:p>
        </w:tc>
        <w:tc>
          <w:tcPr>
            <w:tcW w:w="0" w:type="auto"/>
            <w:tcBorders>
              <w:tl2br w:val="nil"/>
              <w:tr2bl w:val="nil"/>
            </w:tcBorders>
            <w:vAlign w:val="center"/>
          </w:tcPr>
          <w:p w14:paraId="32BDBECF">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rPr>
              <w:t>招标代理重点、难点分析及解决措施清晰</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w:t>
            </w:r>
            <w:r>
              <w:rPr>
                <w:rFonts w:hint="eastAsia" w:ascii="宋体" w:hAnsi="宋体" w:cs="宋体"/>
                <w:color w:val="000000"/>
                <w:kern w:val="0"/>
                <w:sz w:val="24"/>
                <w:szCs w:val="24"/>
                <w:lang w:val="en-US" w:eastAsia="zh-CN"/>
              </w:rPr>
              <w:t>12</w:t>
            </w:r>
            <w:r>
              <w:rPr>
                <w:rFonts w:hint="eastAsia" w:ascii="宋体" w:hAnsi="宋体" w:cs="宋体"/>
                <w:color w:val="000000"/>
                <w:kern w:val="0"/>
                <w:sz w:val="24"/>
                <w:szCs w:val="24"/>
              </w:rPr>
              <w:t>分）</w:t>
            </w:r>
          </w:p>
        </w:tc>
        <w:tc>
          <w:tcPr>
            <w:tcW w:w="0" w:type="auto"/>
            <w:tcBorders>
              <w:tl2br w:val="nil"/>
              <w:tr2bl w:val="nil"/>
            </w:tcBorders>
            <w:vAlign w:val="center"/>
          </w:tcPr>
          <w:p w14:paraId="3B1872D0">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lang w:val="en-US" w:eastAsia="zh-CN"/>
              </w:rPr>
              <w:t>各响应单位横向比较，</w:t>
            </w:r>
            <w:r>
              <w:rPr>
                <w:rFonts w:hint="eastAsia" w:ascii="宋体" w:hAnsi="宋体" w:cs="宋体"/>
                <w:color w:val="000000"/>
                <w:kern w:val="0"/>
                <w:sz w:val="24"/>
                <w:szCs w:val="24"/>
              </w:rPr>
              <w:t>优</w:t>
            </w:r>
            <w:r>
              <w:rPr>
                <w:rFonts w:hint="eastAsia" w:ascii="宋体" w:hAnsi="宋体" w:cs="宋体"/>
                <w:color w:val="000000"/>
                <w:kern w:val="0"/>
                <w:sz w:val="24"/>
                <w:szCs w:val="24"/>
                <w:lang w:val="en-US" w:eastAsia="zh-CN"/>
              </w:rPr>
              <w:t>10-12</w:t>
            </w:r>
            <w:r>
              <w:rPr>
                <w:rFonts w:hint="eastAsia" w:ascii="宋体" w:hAnsi="宋体" w:cs="宋体"/>
                <w:color w:val="000000"/>
                <w:kern w:val="0"/>
                <w:sz w:val="24"/>
                <w:szCs w:val="24"/>
              </w:rPr>
              <w:t>分；良</w:t>
            </w:r>
            <w:r>
              <w:rPr>
                <w:rFonts w:hint="eastAsia" w:ascii="宋体" w:hAnsi="宋体" w:cs="宋体"/>
                <w:color w:val="000000"/>
                <w:kern w:val="0"/>
                <w:sz w:val="24"/>
                <w:szCs w:val="24"/>
                <w:lang w:val="en-US" w:eastAsia="zh-CN"/>
              </w:rPr>
              <w:t>5-9</w:t>
            </w:r>
            <w:r>
              <w:rPr>
                <w:rFonts w:hint="eastAsia" w:ascii="宋体" w:hAnsi="宋体" w:cs="宋体"/>
                <w:color w:val="000000"/>
                <w:kern w:val="0"/>
                <w:sz w:val="24"/>
                <w:szCs w:val="24"/>
              </w:rPr>
              <w:t>分；一般1</w:t>
            </w:r>
            <w:r>
              <w:rPr>
                <w:rFonts w:hint="eastAsia" w:ascii="宋体" w:hAnsi="宋体" w:cs="宋体"/>
                <w:color w:val="000000"/>
                <w:kern w:val="0"/>
                <w:sz w:val="24"/>
                <w:szCs w:val="24"/>
                <w:lang w:val="en-US" w:eastAsia="zh-CN"/>
              </w:rPr>
              <w:t>-4</w:t>
            </w:r>
            <w:r>
              <w:rPr>
                <w:rFonts w:hint="eastAsia" w:ascii="宋体" w:hAnsi="宋体" w:cs="宋体"/>
                <w:color w:val="000000"/>
                <w:kern w:val="0"/>
                <w:sz w:val="24"/>
                <w:szCs w:val="24"/>
              </w:rPr>
              <w:t>分。</w:t>
            </w:r>
          </w:p>
        </w:tc>
      </w:tr>
      <w:tr w14:paraId="5A7CE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0" w:type="auto"/>
            <w:vMerge w:val="restart"/>
            <w:tcBorders>
              <w:tl2br w:val="nil"/>
              <w:tr2bl w:val="nil"/>
            </w:tcBorders>
            <w:vAlign w:val="center"/>
          </w:tcPr>
          <w:p w14:paraId="3267E8F8">
            <w:pPr>
              <w:spacing w:line="360" w:lineRule="auto"/>
              <w:jc w:val="center"/>
              <w:rPr>
                <w:rFonts w:ascii="宋体" w:hAnsi="宋体" w:cs="宋体"/>
                <w:color w:val="000000"/>
                <w:kern w:val="0"/>
                <w:sz w:val="24"/>
                <w:szCs w:val="24"/>
              </w:rPr>
            </w:pPr>
            <w:r>
              <w:rPr>
                <w:rFonts w:hint="eastAsia" w:ascii="宋体" w:hAnsi="宋体" w:cs="宋体"/>
                <w:color w:val="000000"/>
                <w:kern w:val="0"/>
                <w:sz w:val="24"/>
                <w:szCs w:val="24"/>
              </w:rPr>
              <w:t>企业业绩（</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p>
        </w:tc>
        <w:tc>
          <w:tcPr>
            <w:tcW w:w="0" w:type="auto"/>
            <w:gridSpan w:val="3"/>
            <w:tcBorders>
              <w:tl2br w:val="nil"/>
              <w:tr2bl w:val="nil"/>
            </w:tcBorders>
            <w:vAlign w:val="center"/>
          </w:tcPr>
          <w:p w14:paraId="612F8F48">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响应</w:t>
            </w:r>
            <w:r>
              <w:rPr>
                <w:rFonts w:hint="eastAsia" w:ascii="宋体" w:hAnsi="宋体" w:cs="宋体"/>
                <w:color w:val="000000"/>
                <w:kern w:val="0"/>
                <w:sz w:val="24"/>
                <w:szCs w:val="24"/>
              </w:rPr>
              <w:t>人自20</w:t>
            </w:r>
            <w:r>
              <w:rPr>
                <w:rFonts w:hint="eastAsia" w:ascii="宋体" w:hAnsi="宋体" w:cs="宋体"/>
                <w:color w:val="000000"/>
                <w:kern w:val="0"/>
                <w:sz w:val="24"/>
                <w:szCs w:val="24"/>
                <w:lang w:val="en-US" w:eastAsia="zh-CN"/>
              </w:rPr>
              <w:t>21</w:t>
            </w:r>
            <w:r>
              <w:rPr>
                <w:rFonts w:hint="eastAsia" w:ascii="宋体" w:hAnsi="宋体" w:cs="宋体"/>
                <w:color w:val="000000"/>
                <w:kern w:val="0"/>
                <w:sz w:val="24"/>
                <w:szCs w:val="24"/>
              </w:rPr>
              <w:t>年至今</w:t>
            </w:r>
            <w:r>
              <w:rPr>
                <w:rFonts w:hint="eastAsia" w:ascii="宋体" w:hAnsi="宋体" w:cs="宋体"/>
                <w:color w:val="000000"/>
                <w:kern w:val="0"/>
                <w:sz w:val="24"/>
                <w:szCs w:val="24"/>
                <w:lang w:val="en-US" w:eastAsia="zh-CN"/>
              </w:rPr>
              <w:t>每有一项招标代理服务业绩</w:t>
            </w:r>
            <w:r>
              <w:rPr>
                <w:rFonts w:hint="eastAsia" w:ascii="宋体" w:hAnsi="宋体" w:cs="宋体"/>
                <w:color w:val="000000"/>
                <w:kern w:val="0"/>
                <w:sz w:val="24"/>
                <w:szCs w:val="24"/>
              </w:rPr>
              <w:t>得</w:t>
            </w:r>
            <w:r>
              <w:rPr>
                <w:rFonts w:hint="eastAsia" w:ascii="宋体" w:hAnsi="宋体" w:cs="宋体"/>
                <w:color w:val="000000"/>
                <w:kern w:val="0"/>
                <w:sz w:val="24"/>
                <w:szCs w:val="24"/>
                <w:lang w:val="en-US" w:eastAsia="zh-CN"/>
              </w:rPr>
              <w:t>2</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rPr>
              <w:t>本项累计最高的</w:t>
            </w:r>
            <w:r>
              <w:rPr>
                <w:rFonts w:hint="eastAsia" w:ascii="宋体" w:hAnsi="宋体" w:cs="宋体"/>
                <w:color w:val="000000"/>
                <w:kern w:val="0"/>
                <w:sz w:val="24"/>
                <w:szCs w:val="24"/>
                <w:lang w:val="en-US" w:eastAsia="zh-CN"/>
              </w:rPr>
              <w:t>20</w:t>
            </w:r>
            <w:r>
              <w:rPr>
                <w:rFonts w:hint="eastAsia" w:ascii="宋体" w:hAnsi="宋体" w:cs="宋体"/>
                <w:color w:val="000000"/>
                <w:kern w:val="0"/>
                <w:sz w:val="24"/>
                <w:szCs w:val="24"/>
              </w:rPr>
              <w:t>分</w:t>
            </w:r>
            <w:r>
              <w:rPr>
                <w:rFonts w:hint="eastAsia" w:ascii="宋体" w:hAnsi="宋体" w:cs="宋体"/>
                <w:color w:val="000000"/>
                <w:kern w:val="0"/>
                <w:sz w:val="24"/>
                <w:szCs w:val="24"/>
                <w:lang w:eastAsia="zh-CN"/>
              </w:rPr>
              <w:t>（</w:t>
            </w:r>
            <w:r>
              <w:rPr>
                <w:rFonts w:hint="eastAsia" w:ascii="宋体" w:hAnsi="宋体" w:cs="宋体"/>
                <w:color w:val="000000"/>
                <w:kern w:val="0"/>
                <w:sz w:val="24"/>
                <w:szCs w:val="24"/>
                <w:lang w:val="en-US" w:eastAsia="zh-CN"/>
              </w:rPr>
              <w:t>需附合同扫描件</w:t>
            </w:r>
            <w:r>
              <w:rPr>
                <w:rFonts w:hint="eastAsia" w:ascii="宋体" w:hAnsi="宋体" w:cs="宋体"/>
                <w:color w:val="000000"/>
                <w:kern w:val="0"/>
                <w:sz w:val="24"/>
                <w:szCs w:val="24"/>
                <w:lang w:eastAsia="zh-CN"/>
              </w:rPr>
              <w:t>）。</w:t>
            </w:r>
          </w:p>
        </w:tc>
      </w:tr>
      <w:tr w14:paraId="72C13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0" w:type="auto"/>
            <w:vMerge w:val="continue"/>
            <w:tcBorders>
              <w:tl2br w:val="nil"/>
              <w:tr2bl w:val="nil"/>
            </w:tcBorders>
            <w:vAlign w:val="center"/>
          </w:tcPr>
          <w:p w14:paraId="3ADA416B">
            <w:pPr>
              <w:widowControl/>
              <w:spacing w:line="360" w:lineRule="auto"/>
              <w:jc w:val="left"/>
              <w:rPr>
                <w:rFonts w:ascii="宋体" w:hAnsi="宋体" w:cs="宋体"/>
                <w:color w:val="000000"/>
                <w:kern w:val="0"/>
                <w:sz w:val="24"/>
                <w:szCs w:val="24"/>
              </w:rPr>
            </w:pPr>
          </w:p>
        </w:tc>
        <w:tc>
          <w:tcPr>
            <w:tcW w:w="0" w:type="auto"/>
            <w:gridSpan w:val="3"/>
            <w:tcBorders>
              <w:tl2br w:val="nil"/>
              <w:tr2bl w:val="nil"/>
            </w:tcBorders>
            <w:vAlign w:val="center"/>
          </w:tcPr>
          <w:p w14:paraId="36B7C59F">
            <w:pPr>
              <w:widowControl/>
              <w:spacing w:line="360" w:lineRule="auto"/>
              <w:jc w:val="left"/>
              <w:rPr>
                <w:rFonts w:ascii="宋体" w:hAnsi="宋体" w:cs="宋体"/>
                <w:color w:val="000000"/>
                <w:kern w:val="0"/>
                <w:sz w:val="24"/>
                <w:szCs w:val="24"/>
              </w:rPr>
            </w:pPr>
            <w:r>
              <w:rPr>
                <w:rFonts w:hint="eastAsia" w:ascii="宋体" w:hAnsi="宋体" w:cs="宋体"/>
                <w:color w:val="000000"/>
                <w:kern w:val="0"/>
                <w:sz w:val="24"/>
                <w:szCs w:val="24"/>
              </w:rPr>
              <w:t>注：根据企业</w:t>
            </w:r>
            <w:r>
              <w:rPr>
                <w:rFonts w:hint="eastAsia" w:ascii="宋体" w:hAnsi="宋体" w:cs="宋体"/>
                <w:color w:val="000000"/>
                <w:kern w:val="0"/>
                <w:sz w:val="24"/>
                <w:szCs w:val="24"/>
                <w:lang w:val="en-US" w:eastAsia="zh-CN"/>
              </w:rPr>
              <w:t>2021</w:t>
            </w:r>
            <w:r>
              <w:rPr>
                <w:rFonts w:hint="eastAsia" w:ascii="宋体" w:hAnsi="宋体" w:cs="宋体"/>
                <w:color w:val="000000"/>
                <w:kern w:val="0"/>
                <w:sz w:val="24"/>
                <w:szCs w:val="24"/>
              </w:rPr>
              <w:t>至今签订业绩做出评价，以</w:t>
            </w:r>
            <w:r>
              <w:rPr>
                <w:rFonts w:hint="eastAsia" w:ascii="宋体" w:hAnsi="宋体" w:cs="宋体"/>
                <w:color w:val="000000"/>
                <w:kern w:val="0"/>
                <w:sz w:val="24"/>
                <w:szCs w:val="24"/>
                <w:lang w:val="en-US" w:eastAsia="zh-CN"/>
              </w:rPr>
              <w:t>代理合同、中标通知书</w:t>
            </w:r>
            <w:r>
              <w:rPr>
                <w:rFonts w:hint="eastAsia" w:ascii="宋体" w:hAnsi="宋体" w:cs="宋体"/>
                <w:color w:val="000000"/>
                <w:kern w:val="0"/>
                <w:sz w:val="24"/>
                <w:szCs w:val="24"/>
              </w:rPr>
              <w:t>为准；签章必须清晰，不清晰不予评分。</w:t>
            </w:r>
          </w:p>
        </w:tc>
      </w:tr>
      <w:tr w14:paraId="5F34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jc w:val="center"/>
        </w:trPr>
        <w:tc>
          <w:tcPr>
            <w:tcW w:w="0" w:type="auto"/>
            <w:tcBorders>
              <w:tl2br w:val="nil"/>
              <w:tr2bl w:val="nil"/>
            </w:tcBorders>
            <w:vAlign w:val="center"/>
          </w:tcPr>
          <w:p w14:paraId="717355EB">
            <w:pPr>
              <w:widowControl/>
              <w:spacing w:line="360" w:lineRule="auto"/>
              <w:jc w:val="left"/>
              <w:rPr>
                <w:rFonts w:hint="eastAsia" w:ascii="宋体" w:hAnsi="宋体" w:eastAsia="宋体" w:cs="宋体"/>
                <w:color w:val="000000"/>
                <w:kern w:val="0"/>
                <w:sz w:val="24"/>
                <w:szCs w:val="24"/>
                <w:lang w:eastAsia="zh-CN"/>
              </w:rPr>
            </w:pPr>
            <w:r>
              <w:rPr>
                <w:rFonts w:hint="eastAsia" w:ascii="宋体" w:hAnsi="宋体" w:cs="宋体"/>
                <w:color w:val="000000"/>
                <w:kern w:val="0"/>
                <w:sz w:val="24"/>
                <w:szCs w:val="24"/>
                <w:lang w:eastAsia="zh-CN"/>
              </w:rPr>
              <w:t>服务费报价（</w:t>
            </w:r>
            <w:r>
              <w:rPr>
                <w:rFonts w:hint="eastAsia" w:ascii="宋体" w:hAnsi="宋体" w:cs="宋体"/>
                <w:color w:val="000000"/>
                <w:kern w:val="0"/>
                <w:sz w:val="24"/>
                <w:szCs w:val="24"/>
                <w:lang w:val="en-US" w:eastAsia="zh-CN"/>
              </w:rPr>
              <w:t>10分</w:t>
            </w:r>
            <w:r>
              <w:rPr>
                <w:rFonts w:hint="eastAsia" w:ascii="宋体" w:hAnsi="宋体" w:cs="宋体"/>
                <w:color w:val="000000"/>
                <w:kern w:val="0"/>
                <w:sz w:val="24"/>
                <w:szCs w:val="24"/>
                <w:lang w:eastAsia="zh-CN"/>
              </w:rPr>
              <w:t>）</w:t>
            </w:r>
          </w:p>
        </w:tc>
        <w:tc>
          <w:tcPr>
            <w:tcW w:w="0" w:type="auto"/>
            <w:gridSpan w:val="3"/>
            <w:tcBorders>
              <w:tl2br w:val="nil"/>
              <w:tr2bl w:val="nil"/>
            </w:tcBorders>
            <w:vAlign w:val="center"/>
          </w:tcPr>
          <w:p w14:paraId="72DCE2BE">
            <w:pPr>
              <w:widowControl/>
              <w:spacing w:line="360" w:lineRule="auto"/>
              <w:jc w:val="left"/>
              <w:rPr>
                <w:rFonts w:hint="eastAsia" w:ascii="宋体" w:hAnsi="宋体" w:cs="宋体"/>
                <w:color w:val="000000"/>
                <w:kern w:val="0"/>
                <w:sz w:val="24"/>
                <w:szCs w:val="24"/>
              </w:rPr>
            </w:pPr>
          </w:p>
        </w:tc>
      </w:tr>
    </w:tbl>
    <w:p w14:paraId="7903E41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60481A"/>
    <w:rsid w:val="0C6F081B"/>
    <w:rsid w:val="15E90837"/>
    <w:rsid w:val="3CD21D72"/>
    <w:rsid w:val="48D01C89"/>
    <w:rsid w:val="58797016"/>
    <w:rsid w:val="5B0C6B46"/>
    <w:rsid w:val="6E3C2B6A"/>
    <w:rsid w:val="6FFEE64B"/>
    <w:rsid w:val="D7EED75A"/>
    <w:rsid w:val="FF4FAF92"/>
    <w:rsid w:val="FF5DE39F"/>
    <w:rsid w:val="FFDFE783"/>
    <w:rsid w:val="FFFF1F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444</Words>
  <Characters>460</Characters>
  <Lines>0</Lines>
  <Paragraphs>0</Paragraphs>
  <TotalTime>0</TotalTime>
  <ScaleCrop>false</ScaleCrop>
  <LinksUpToDate>false</LinksUpToDate>
  <CharactersWithSpaces>460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2025-02-18T15:05:00Z</dcterms:created>
  <dc:creator>Administrator</dc:creator>
  <cp:lastModifiedBy>田槿萱</cp:lastModifiedBy>
  <cp:lastPrinted>2025-02-21T09:32:00Z</cp:lastPrinted>
  <dcterms:modified xsi:type="dcterms:W3CDTF">2025-04-22T07:11:45Z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KSOTemplateDocerSaveRecord">
    <vt:lpwstr>eyJoZGlkIjoiMThiMGU0NTNhMDM5ZDg3ZGI1ZTE0M2MyYzE2MWNjMzQiLCJ1c2VySWQiOiIzMDUyMTE4MzYifQ==</vt:lpwstr>
  </property>
  <property fmtid="{D5CDD505-2E9C-101B-9397-08002B2CF9AE}" pid="4" name="ICV">
    <vt:lpwstr>FBE3D88744B24822A10B0EFD9B40C096_13</vt:lpwstr>
  </property>
</Properties>
</file>