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C64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73" w:lineRule="atLeast"/>
        <w:ind w:left="0" w:right="0" w:firstLine="0"/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附件：</w:t>
      </w:r>
    </w:p>
    <w:p w14:paraId="7C860D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Style w:val="5"/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</w:rPr>
        <w:t>S27呼和浩特至鄂尔多斯高速公路</w:t>
      </w:r>
    </w:p>
    <w:p w14:paraId="7F58C5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bdr w:val="none" w:color="auto" w:sz="0" w:space="0"/>
        </w:rPr>
        <w:t>（鄂尔多斯段）项目简介</w:t>
      </w:r>
    </w:p>
    <w:p w14:paraId="3465E5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一、项目建设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意义及必要性</w:t>
      </w:r>
    </w:p>
    <w:p w14:paraId="45E7926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呼包鄂榆城市群位于全国“两横三纵”城市化战略格局包昆通道纵轴的北端，在推进形成西部大开发新格局、推进新型城镇化和完善沿边开发开放布局中具有重要地位。</w:t>
      </w:r>
    </w:p>
    <w:p w14:paraId="4F70A4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2018年2月国务院就内蒙古自治区、陕西省人民政府，国家发展改革委《关于报送呼包鄂榆城市群发展规划（送审稿）的请示》下发批复，正式批准《呼包鄂榆城市群发展规划》，提出呼包鄂榆城市群要充分发挥比较优势，彰显区域和民族特色，建设面向蒙俄、服务全国、开放包容、城市协同、城乡融合、绿色发展的中西部地区重要城市群。</w:t>
      </w:r>
    </w:p>
    <w:p w14:paraId="63FF7CB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2021年《呼包鄂乌一体化发展规划》明确提出以提升内联外通水平为导向，加快完善传统和新型基础设施，构建布局合理、功能完善、安全高效、优质服务的现代基础设施体系，促进人流、物流、信息流自由便捷流动，增强呼包鄂乌一体化发展的支撑保障。尤其在构建一体化的综合交通运输体系方面，要全面畅通城市群公路网，强化城市间快速联通，推进区域内国省干线升级改造，构建区域衔接顺畅的干线公路网，率先建成立体互联、优质高效、便捷舒适、智慧安全、生态绿色的公路交通运输体系。</w:t>
      </w:r>
    </w:p>
    <w:p w14:paraId="32A1E5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呼包鄂乌城市群位于内蒙古自治区中西部的核心区，四市之间有着非常密切的经贸和社会联系，该区域是内蒙古最重要的经济增长极，是国家呼包鄂榆城市群、自治区呼包鄂乌一体化发展先行区、黄河“几”字弯生态安全重要屏障、也是国家重要的能源基地和向北向西开放的战略支点。目前，呼包鄂乌四市之间，以呼和浩特为中心，呼和浩特-包头、呼和浩特-乌兰察布，均已建成直达的高速公路，仅呼和浩特-鄂尔多斯尚未形成高速公路的直连，两市之间的往来需绕行包头或准格尔旗，绕行距离较远，不利于呼包鄂乌四市区域协同发展。</w:t>
      </w:r>
    </w:p>
    <w:p w14:paraId="47FAE64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随着“呼包鄂榆城市群”和“呼包鄂乌一体化”经济的发展，城市群内部、城市之间城际客货流将大幅提升。内蒙古自治区交通运输厅已将S27呼和浩特至鄂尔多斯高速公路正式列为内蒙古自治区“十四五”期间重点建设项目。本项目建成后将为呼和浩特和鄂尔多斯两市之间提供一条距离最短、时间最快、出行最为顺畅的直达高速公路，实现呼和浩特与包、鄂、乌三座城市之间2小时通达，提升呼包鄂乌间的公路服务水平，助力呼包鄂乌区域高质量发展。</w:t>
      </w:r>
    </w:p>
    <w:p w14:paraId="4A66D2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同时随着本项目的建成，呼鄂走廊将打造成为一条集聚资源、土地开发为一体的产业经济带，不仅加速四个地区间资源流通，同时通过协同发展，加速了地区间资源要素的流通，通过优化分工合作，进一步优化四市的产业结构，促进四市产业之间的互补互助，带来更大的要素市场、更大的消费市场以及更大的产业发展空间，对实现呼包鄂榆城市群协同发展、呼包鄂乌一体化发展、打造内蒙古自治区强劲活跃的经济增长带动极均具有重要意义。</w:t>
      </w:r>
    </w:p>
    <w:p w14:paraId="558E04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二、项目概况</w:t>
      </w:r>
    </w:p>
    <w:p w14:paraId="6756BA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S27呼和浩特至鄂尔多斯高速公路（鄂尔多斯段）路线起点设置在黄河大桥主桥北侧，与S27呼和浩特段终点相接，终点位于G65高速公路格顶盖互通北侧2.1公里处，与G65高速公路相接。</w:t>
      </w:r>
    </w:p>
    <w:p w14:paraId="4E61B0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项目采用高速公路标准建设，双向四车道，本项目主线全长127.754km。共设互通立交8处，分离立交18处，特大桥5座，大中桥23座，连接线长1.61km。</w:t>
      </w:r>
    </w:p>
    <w:p w14:paraId="615BFB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项目估算总投资约为129.75亿元。</w:t>
      </w:r>
    </w:p>
    <w:p w14:paraId="2DB70A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三、项目建设模式</w:t>
      </w:r>
    </w:p>
    <w:p w14:paraId="3991826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420" w:right="0" w:firstLine="31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本项目拟采用政府与社会资本合作的BOT特许经营模式建设。</w:t>
      </w:r>
    </w:p>
    <w:p w14:paraId="7BC9B1B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p w14:paraId="0A32D87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C171E5"/>
    <w:rsid w:val="71C1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2025-04-18T08:49:00Z</dcterms:created>
  <dc:creator>田槿萱</dc:creator>
  <cp:lastModifiedBy>田槿萱</cp:lastModifiedBy>
  <dcterms:modified xsi:type="dcterms:W3CDTF">2025-04-18T08:49:59Z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B5C40CFBBEFA4F83A174D1441129404C_11</vt:lpwstr>
  </property>
  <property fmtid="{D5CDD505-2E9C-101B-9397-08002B2CF9AE}" pid="4" name="KSOTemplateDocerSaveRecord">
    <vt:lpwstr>eyJoZGlkIjoiMzU2YTMzMzNkMGVkNTgwZDc4MGY0ODhmYmNhOGE5M2MiLCJ1c2VySWQiOiIyODE4NDY2MjEifQ==</vt:lpwstr>
  </property>
</Properties>
</file>