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9789A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方正黑体_GBK" w:hAnsi="方正黑体_GBK" w:eastAsia="方正黑体_GBK" w:cs="方正黑体_GBK"/>
          <w:i w:val="0"/>
          <w:iCs w:val="0"/>
          <w:caps w:val="0"/>
          <w:snapToGrid w:val="0"/>
          <w:color w:val="000000"/>
          <w:spacing w:val="0"/>
          <w:kern w:val="0"/>
          <w:sz w:val="32"/>
          <w:szCs w:val="32"/>
          <w:lang w:val="en-US" w:eastAsia="zh-CN" w:bidi="ar"/>
        </w:rPr>
      </w:pPr>
      <w:r>
        <w:rPr>
          <w:rFonts w:hint="eastAsia" w:ascii="方正黑体_GBK" w:hAnsi="方正黑体_GBK" w:eastAsia="方正黑体_GBK" w:cs="方正黑体_GBK"/>
          <w:i w:val="0"/>
          <w:iCs w:val="0"/>
          <w:caps w:val="0"/>
          <w:snapToGrid w:val="0"/>
          <w:color w:val="000000"/>
          <w:spacing w:val="0"/>
          <w:kern w:val="0"/>
          <w:sz w:val="32"/>
          <w:szCs w:val="32"/>
          <w:lang w:val="en-US" w:eastAsia="zh-CN" w:bidi="ar"/>
        </w:rPr>
        <w:t>附件二：</w:t>
      </w:r>
    </w:p>
    <w:p w14:paraId="3F42C70D">
      <w:pPr>
        <w:spacing w:line="360" w:lineRule="auto"/>
        <w:rPr>
          <w:rFonts w:hint="eastAsia" w:ascii="宋体" w:hAnsi="宋体" w:cs="宋体"/>
          <w:b/>
          <w:color w:val="000000"/>
          <w:kern w:val="0"/>
          <w:sz w:val="24"/>
          <w:szCs w:val="24"/>
        </w:rPr>
      </w:pPr>
    </w:p>
    <w:p w14:paraId="4532076F">
      <w:pPr>
        <w:spacing w:line="360" w:lineRule="auto"/>
        <w:jc w:val="center"/>
        <w:rPr>
          <w:rFonts w:hint="eastAsia" w:ascii="方正小标宋简体" w:hAnsi="方正小标宋简体" w:eastAsia="方正小标宋简体" w:cs="方正小标宋简体"/>
          <w:b w:val="0"/>
          <w:bCs/>
          <w:color w:val="000000"/>
          <w:kern w:val="0"/>
          <w:sz w:val="44"/>
          <w:szCs w:val="44"/>
          <w:lang w:eastAsia="zh-CN"/>
        </w:rPr>
      </w:pPr>
      <w:r>
        <w:rPr>
          <w:rFonts w:hint="eastAsia" w:ascii="方正小标宋简体" w:hAnsi="方正小标宋简体" w:eastAsia="方正小标宋简体" w:cs="方正小标宋简体"/>
          <w:b w:val="0"/>
          <w:bCs/>
          <w:color w:val="000000"/>
          <w:kern w:val="0"/>
          <w:sz w:val="44"/>
          <w:szCs w:val="44"/>
          <w:lang w:eastAsia="zh-CN"/>
        </w:rPr>
        <w:t>评审标准</w:t>
      </w:r>
    </w:p>
    <w:p w14:paraId="6EBC585F">
      <w:pPr>
        <w:spacing w:line="360" w:lineRule="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表一初审表：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
        <w:gridCol w:w="1596"/>
        <w:gridCol w:w="6437"/>
      </w:tblGrid>
      <w:tr w14:paraId="7A69D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atLeast"/>
          <w:jc w:val="center"/>
        </w:trPr>
        <w:tc>
          <w:tcPr>
            <w:tcW w:w="489" w:type="dxa"/>
            <w:vMerge w:val="restart"/>
            <w:tcBorders>
              <w:top w:val="single" w:color="auto" w:sz="4" w:space="0"/>
              <w:left w:val="single" w:color="auto" w:sz="4" w:space="0"/>
              <w:right w:val="single" w:color="auto" w:sz="4" w:space="0"/>
            </w:tcBorders>
            <w:vAlign w:val="center"/>
          </w:tcPr>
          <w:p w14:paraId="6F4785C0">
            <w:pPr>
              <w:jc w:val="left"/>
              <w:rPr>
                <w:rFonts w:ascii="宋体" w:hAnsi="宋体"/>
                <w:b/>
                <w:bCs/>
                <w:color w:val="000000"/>
                <w:sz w:val="24"/>
                <w:szCs w:val="24"/>
              </w:rPr>
            </w:pPr>
            <w:r>
              <w:rPr>
                <w:rFonts w:hint="eastAsia" w:ascii="宋体" w:hAnsi="宋体"/>
                <w:b/>
                <w:bCs/>
                <w:color w:val="000000"/>
                <w:sz w:val="24"/>
                <w:szCs w:val="24"/>
              </w:rPr>
              <w:t>资格性检查</w:t>
            </w:r>
          </w:p>
          <w:p w14:paraId="0D188E63">
            <w:pPr>
              <w:jc w:val="left"/>
              <w:rPr>
                <w:rFonts w:ascii="宋体" w:hAnsi="宋体"/>
                <w:b/>
                <w:bCs/>
                <w:color w:val="000000"/>
                <w:sz w:val="24"/>
                <w:szCs w:val="24"/>
              </w:rPr>
            </w:pPr>
          </w:p>
        </w:tc>
        <w:tc>
          <w:tcPr>
            <w:tcW w:w="1596" w:type="dxa"/>
            <w:tcBorders>
              <w:top w:val="single" w:color="auto" w:sz="4" w:space="0"/>
              <w:left w:val="single" w:color="auto" w:sz="4" w:space="0"/>
              <w:right w:val="single" w:color="auto" w:sz="4" w:space="0"/>
            </w:tcBorders>
            <w:vAlign w:val="top"/>
          </w:tcPr>
          <w:p w14:paraId="0A8ABD45">
            <w:pPr>
              <w:pStyle w:val="4"/>
              <w:spacing w:before="89" w:line="240" w:lineRule="auto"/>
              <w:ind w:left="109" w:leftChars="0"/>
              <w:rPr>
                <w:rFonts w:ascii="宋体" w:hAnsi="宋体"/>
                <w:sz w:val="24"/>
                <w:szCs w:val="24"/>
              </w:rPr>
            </w:pPr>
            <w:r>
              <w:rPr>
                <w:rFonts w:hint="eastAsia" w:ascii="宋体" w:hAnsi="宋体" w:eastAsia="宋体" w:cs="宋体"/>
                <w:snapToGrid/>
                <w:color w:val="auto"/>
                <w:kern w:val="0"/>
                <w:sz w:val="21"/>
                <w:szCs w:val="21"/>
                <w:shd w:val="clear" w:color="auto" w:fill="FFFFFF"/>
                <w:lang w:val="en-US" w:eastAsia="zh-CN" w:bidi="ar-SA"/>
              </w:rPr>
              <w:t>具有独立承担民事责任的能力</w:t>
            </w:r>
          </w:p>
        </w:tc>
        <w:tc>
          <w:tcPr>
            <w:tcW w:w="6437" w:type="dxa"/>
            <w:tcBorders>
              <w:top w:val="single" w:color="auto" w:sz="4" w:space="0"/>
              <w:left w:val="single" w:color="auto" w:sz="4" w:space="0"/>
              <w:bottom w:val="single" w:color="auto" w:sz="4" w:space="0"/>
              <w:right w:val="single" w:color="auto" w:sz="4" w:space="0"/>
            </w:tcBorders>
            <w:vAlign w:val="top"/>
          </w:tcPr>
          <w:p w14:paraId="7B749895">
            <w:pPr>
              <w:pStyle w:val="4"/>
              <w:spacing w:before="280" w:line="240" w:lineRule="auto"/>
              <w:ind w:left="112" w:leftChars="0"/>
              <w:rPr>
                <w:sz w:val="24"/>
                <w:szCs w:val="24"/>
              </w:rPr>
            </w:pPr>
            <w:r>
              <w:rPr>
                <w:rFonts w:hint="eastAsia" w:ascii="宋体" w:hAnsi="宋体" w:eastAsia="宋体" w:cs="宋体"/>
                <w:snapToGrid/>
                <w:color w:val="auto"/>
                <w:kern w:val="0"/>
                <w:sz w:val="21"/>
                <w:szCs w:val="21"/>
                <w:shd w:val="clear" w:color="auto" w:fill="FFFFFF"/>
                <w:lang w:val="en-US" w:eastAsia="zh-CN" w:bidi="ar-SA"/>
              </w:rPr>
              <w:t>审查有效的营业执照或事业单位法人证书或执业许可证或自然人的身份证明。</w:t>
            </w:r>
          </w:p>
        </w:tc>
      </w:tr>
      <w:tr w14:paraId="6065E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jc w:val="center"/>
        </w:trPr>
        <w:tc>
          <w:tcPr>
            <w:tcW w:w="489" w:type="dxa"/>
            <w:vMerge w:val="continue"/>
            <w:tcBorders>
              <w:left w:val="single" w:color="auto" w:sz="4" w:space="0"/>
              <w:right w:val="single" w:color="auto" w:sz="4" w:space="0"/>
            </w:tcBorders>
            <w:vAlign w:val="center"/>
          </w:tcPr>
          <w:p w14:paraId="5C35B057">
            <w:pPr>
              <w:widowControl/>
              <w:jc w:val="left"/>
              <w:rPr>
                <w:rFonts w:ascii="宋体" w:hAnsi="宋体"/>
                <w:b/>
                <w:bCs/>
                <w:color w:val="000000"/>
                <w:sz w:val="24"/>
                <w:szCs w:val="24"/>
              </w:rPr>
            </w:pPr>
          </w:p>
        </w:tc>
        <w:tc>
          <w:tcPr>
            <w:tcW w:w="1596" w:type="dxa"/>
            <w:tcBorders>
              <w:top w:val="single" w:color="auto" w:sz="4" w:space="0"/>
              <w:left w:val="single" w:color="auto" w:sz="4" w:space="0"/>
              <w:bottom w:val="single" w:color="auto" w:sz="4" w:space="0"/>
              <w:right w:val="single" w:color="auto" w:sz="4" w:space="0"/>
            </w:tcBorders>
            <w:vAlign w:val="top"/>
          </w:tcPr>
          <w:p w14:paraId="250991EB">
            <w:pPr>
              <w:pStyle w:val="4"/>
              <w:spacing w:before="88" w:line="240" w:lineRule="auto"/>
              <w:ind w:left="109" w:leftChars="0"/>
              <w:rPr>
                <w:rFonts w:ascii="宋体" w:hAnsi="宋体"/>
                <w:color w:val="auto"/>
                <w:sz w:val="24"/>
                <w:szCs w:val="24"/>
              </w:rPr>
            </w:pPr>
            <w:r>
              <w:rPr>
                <w:rFonts w:hint="eastAsia" w:ascii="宋体" w:hAnsi="宋体" w:eastAsia="宋体" w:cs="宋体"/>
                <w:snapToGrid/>
                <w:color w:val="auto"/>
                <w:kern w:val="0"/>
                <w:sz w:val="21"/>
                <w:szCs w:val="21"/>
                <w:shd w:val="clear" w:color="auto" w:fill="FFFFFF"/>
                <w:lang w:val="en-US" w:eastAsia="zh-CN" w:bidi="ar-SA"/>
              </w:rPr>
              <w:t>具有良好的商业信誉和健全的财务会计制度</w:t>
            </w:r>
          </w:p>
        </w:tc>
        <w:tc>
          <w:tcPr>
            <w:tcW w:w="6437" w:type="dxa"/>
            <w:tcBorders>
              <w:top w:val="single" w:color="auto" w:sz="4" w:space="0"/>
              <w:left w:val="single" w:color="auto" w:sz="4" w:space="0"/>
              <w:bottom w:val="single" w:color="auto" w:sz="4" w:space="0"/>
              <w:right w:val="single" w:color="auto" w:sz="4" w:space="0"/>
            </w:tcBorders>
            <w:vAlign w:val="top"/>
          </w:tcPr>
          <w:p w14:paraId="763CEB8C">
            <w:pPr>
              <w:pStyle w:val="4"/>
              <w:spacing w:before="88" w:line="240" w:lineRule="auto"/>
              <w:ind w:left="106" w:leftChars="0"/>
              <w:rPr>
                <w:rFonts w:ascii="宋体" w:hAnsi="宋体"/>
                <w:color w:val="auto"/>
                <w:sz w:val="24"/>
                <w:szCs w:val="24"/>
              </w:rPr>
            </w:pPr>
            <w:r>
              <w:rPr>
                <w:rFonts w:hint="eastAsia" w:ascii="宋体" w:hAnsi="宋体" w:eastAsia="宋体" w:cs="宋体"/>
                <w:snapToGrid/>
                <w:color w:val="auto"/>
                <w:kern w:val="0"/>
                <w:sz w:val="21"/>
                <w:szCs w:val="21"/>
                <w:shd w:val="clear" w:color="auto" w:fill="FFFFFF"/>
                <w:lang w:val="en-US" w:eastAsia="zh-CN" w:bidi="ar-SA"/>
              </w:rPr>
              <w:t>具有良好的商业信誉和健全的财务会计制度，具备202</w:t>
            </w:r>
            <w:r>
              <w:rPr>
                <w:rFonts w:hint="eastAsia" w:cs="宋体"/>
                <w:snapToGrid/>
                <w:color w:val="auto"/>
                <w:kern w:val="0"/>
                <w:sz w:val="21"/>
                <w:szCs w:val="21"/>
                <w:shd w:val="clear" w:color="auto" w:fill="FFFFFF"/>
                <w:lang w:val="en-US" w:eastAsia="zh-CN" w:bidi="ar-SA"/>
              </w:rPr>
              <w:t>3</w:t>
            </w:r>
            <w:r>
              <w:rPr>
                <w:rFonts w:hint="eastAsia" w:ascii="宋体" w:hAnsi="宋体" w:eastAsia="宋体" w:cs="宋体"/>
                <w:snapToGrid/>
                <w:color w:val="auto"/>
                <w:kern w:val="0"/>
                <w:sz w:val="21"/>
                <w:szCs w:val="21"/>
                <w:shd w:val="clear" w:color="auto" w:fill="FFFFFF"/>
                <w:lang w:val="en-US" w:eastAsia="zh-CN" w:bidi="ar-SA"/>
              </w:rPr>
              <w:t>年度财务审计报告或其基本开户银行近一年内出具的资信证明（响应文件须附</w:t>
            </w:r>
            <w:r>
              <w:rPr>
                <w:rFonts w:hint="eastAsia" w:cs="宋体"/>
                <w:snapToGrid/>
                <w:color w:val="auto"/>
                <w:kern w:val="0"/>
                <w:sz w:val="21"/>
                <w:szCs w:val="21"/>
                <w:shd w:val="clear" w:color="auto" w:fill="FFFFFF"/>
                <w:lang w:val="en-US" w:eastAsia="zh-CN" w:bidi="ar-SA"/>
              </w:rPr>
              <w:t>扫描</w:t>
            </w:r>
            <w:r>
              <w:rPr>
                <w:rFonts w:hint="eastAsia" w:ascii="宋体" w:hAnsi="宋体" w:eastAsia="宋体" w:cs="宋体"/>
                <w:snapToGrid/>
                <w:color w:val="auto"/>
                <w:kern w:val="0"/>
                <w:sz w:val="21"/>
                <w:szCs w:val="21"/>
                <w:shd w:val="clear" w:color="auto" w:fill="FFFFFF"/>
                <w:lang w:val="en-US" w:eastAsia="zh-CN" w:bidi="ar-SA"/>
              </w:rPr>
              <w:t>件）</w:t>
            </w:r>
          </w:p>
        </w:tc>
      </w:tr>
      <w:tr w14:paraId="32B0E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1" w:hRule="atLeast"/>
          <w:jc w:val="center"/>
        </w:trPr>
        <w:tc>
          <w:tcPr>
            <w:tcW w:w="489" w:type="dxa"/>
            <w:vMerge w:val="continue"/>
            <w:tcBorders>
              <w:left w:val="single" w:color="auto" w:sz="4" w:space="0"/>
              <w:right w:val="single" w:color="auto" w:sz="4" w:space="0"/>
            </w:tcBorders>
            <w:vAlign w:val="center"/>
          </w:tcPr>
          <w:p w14:paraId="5A9801F8">
            <w:pPr>
              <w:widowControl/>
              <w:jc w:val="left"/>
              <w:rPr>
                <w:rFonts w:ascii="宋体" w:hAnsi="宋体"/>
                <w:b/>
                <w:bCs/>
                <w:color w:val="000000"/>
                <w:sz w:val="24"/>
                <w:szCs w:val="24"/>
              </w:rPr>
            </w:pPr>
          </w:p>
        </w:tc>
        <w:tc>
          <w:tcPr>
            <w:tcW w:w="1596" w:type="dxa"/>
            <w:tcBorders>
              <w:top w:val="single" w:color="auto" w:sz="4" w:space="0"/>
              <w:left w:val="single" w:color="auto" w:sz="4" w:space="0"/>
              <w:bottom w:val="single" w:color="auto" w:sz="4" w:space="0"/>
              <w:right w:val="single" w:color="auto" w:sz="4" w:space="0"/>
            </w:tcBorders>
            <w:vAlign w:val="top"/>
          </w:tcPr>
          <w:p w14:paraId="15BED420">
            <w:pPr>
              <w:pStyle w:val="4"/>
              <w:spacing w:before="62" w:line="240" w:lineRule="auto"/>
              <w:ind w:left="106" w:leftChars="0"/>
              <w:rPr>
                <w:rFonts w:ascii="宋体" w:hAnsi="宋体"/>
                <w:color w:val="auto"/>
                <w:sz w:val="24"/>
                <w:szCs w:val="24"/>
              </w:rPr>
            </w:pPr>
            <w:r>
              <w:rPr>
                <w:rFonts w:hint="eastAsia" w:ascii="宋体" w:hAnsi="宋体" w:eastAsia="宋体" w:cs="宋体"/>
                <w:snapToGrid/>
                <w:color w:val="auto"/>
                <w:kern w:val="0"/>
                <w:sz w:val="21"/>
                <w:szCs w:val="21"/>
                <w:shd w:val="clear" w:color="auto" w:fill="FFFFFF"/>
                <w:lang w:val="en-US" w:eastAsia="zh-CN" w:bidi="ar-SA"/>
              </w:rPr>
              <w:t>有依法缴纳税收和社会保障资金的良好记录</w:t>
            </w:r>
          </w:p>
        </w:tc>
        <w:tc>
          <w:tcPr>
            <w:tcW w:w="6437" w:type="dxa"/>
            <w:tcBorders>
              <w:top w:val="single" w:color="auto" w:sz="4" w:space="0"/>
              <w:left w:val="single" w:color="auto" w:sz="4" w:space="0"/>
              <w:bottom w:val="single" w:color="auto" w:sz="4" w:space="0"/>
              <w:right w:val="single" w:color="auto" w:sz="4" w:space="0"/>
            </w:tcBorders>
            <w:vAlign w:val="top"/>
          </w:tcPr>
          <w:p w14:paraId="17F3265C">
            <w:pPr>
              <w:pStyle w:val="4"/>
              <w:spacing w:before="89" w:line="240" w:lineRule="auto"/>
              <w:ind w:left="102" w:leftChars="0" w:right="98" w:rightChars="0" w:firstLine="13" w:firstLineChars="0"/>
              <w:jc w:val="both"/>
              <w:rPr>
                <w:rFonts w:ascii="宋体" w:hAnsi="宋体"/>
                <w:color w:val="auto"/>
                <w:sz w:val="24"/>
                <w:szCs w:val="24"/>
              </w:rPr>
            </w:pPr>
            <w:r>
              <w:rPr>
                <w:rFonts w:hint="eastAsia" w:ascii="宋体" w:hAnsi="宋体" w:eastAsia="宋体" w:cs="宋体"/>
                <w:snapToGrid/>
                <w:color w:val="auto"/>
                <w:kern w:val="0"/>
                <w:sz w:val="21"/>
                <w:szCs w:val="21"/>
                <w:shd w:val="clear" w:color="auto" w:fill="FFFFFF"/>
                <w:lang w:val="en-US" w:eastAsia="zh-CN" w:bidi="ar-SA"/>
              </w:rPr>
              <w:t>1.提供递交响应文件截止之日前一年内（至少一个月）的良好缴纳税收的相关凭据。（以税务机关提供的纳税凭据或银行入账单为准）2.提供递交响应文件截止之日前一年内（至少一个月）缴纳社会保险的凭证。（以专用收据或社会保险缴纳清单为准）注：其他组织和自然人也需要提供缴纳税收的凭据金额缴纳社保的凭据。依法免税或不需要缴纳社会保障资金的供应商，应提供相应文件证明其依法免税或不需要缴纳社会保障资金。</w:t>
            </w:r>
          </w:p>
        </w:tc>
      </w:tr>
      <w:tr w14:paraId="16901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atLeast"/>
          <w:jc w:val="center"/>
        </w:trPr>
        <w:tc>
          <w:tcPr>
            <w:tcW w:w="489" w:type="dxa"/>
            <w:vMerge w:val="continue"/>
            <w:tcBorders>
              <w:left w:val="single" w:color="auto" w:sz="4" w:space="0"/>
              <w:right w:val="single" w:color="auto" w:sz="4" w:space="0"/>
            </w:tcBorders>
            <w:vAlign w:val="center"/>
          </w:tcPr>
          <w:p w14:paraId="422BDB95">
            <w:pPr>
              <w:widowControl/>
              <w:jc w:val="left"/>
              <w:rPr>
                <w:rFonts w:ascii="宋体" w:hAnsi="宋体"/>
                <w:b/>
                <w:bCs/>
                <w:color w:val="000000"/>
                <w:sz w:val="24"/>
                <w:szCs w:val="24"/>
              </w:rPr>
            </w:pPr>
          </w:p>
        </w:tc>
        <w:tc>
          <w:tcPr>
            <w:tcW w:w="1596" w:type="dxa"/>
            <w:tcBorders>
              <w:top w:val="single" w:color="auto" w:sz="4" w:space="0"/>
              <w:left w:val="single" w:color="auto" w:sz="4" w:space="0"/>
              <w:bottom w:val="single" w:color="auto" w:sz="4" w:space="0"/>
              <w:right w:val="single" w:color="auto" w:sz="4" w:space="0"/>
            </w:tcBorders>
            <w:vAlign w:val="top"/>
          </w:tcPr>
          <w:p w14:paraId="7B46CB25">
            <w:pPr>
              <w:pStyle w:val="4"/>
              <w:spacing w:before="84" w:line="240" w:lineRule="auto"/>
              <w:ind w:left="109" w:leftChars="0"/>
              <w:rPr>
                <w:rFonts w:ascii="宋体" w:hAnsi="宋体"/>
                <w:color w:val="auto"/>
                <w:sz w:val="24"/>
                <w:szCs w:val="24"/>
              </w:rPr>
            </w:pPr>
            <w:r>
              <w:rPr>
                <w:rFonts w:hint="eastAsia" w:ascii="宋体" w:hAnsi="宋体" w:eastAsia="宋体" w:cs="宋体"/>
                <w:snapToGrid/>
                <w:color w:val="auto"/>
                <w:kern w:val="0"/>
                <w:sz w:val="21"/>
                <w:szCs w:val="21"/>
                <w:shd w:val="clear" w:color="auto" w:fill="FFFFFF"/>
                <w:lang w:val="en-US" w:eastAsia="zh-CN" w:bidi="ar-SA"/>
              </w:rPr>
              <w:t>具有履行合同所必须的设备和专业技术能力</w:t>
            </w:r>
          </w:p>
        </w:tc>
        <w:tc>
          <w:tcPr>
            <w:tcW w:w="6437" w:type="dxa"/>
            <w:tcBorders>
              <w:top w:val="single" w:color="auto" w:sz="4" w:space="0"/>
              <w:left w:val="single" w:color="auto" w:sz="4" w:space="0"/>
              <w:bottom w:val="single" w:color="auto" w:sz="4" w:space="0"/>
              <w:right w:val="single" w:color="auto" w:sz="4" w:space="0"/>
            </w:tcBorders>
            <w:vAlign w:val="top"/>
          </w:tcPr>
          <w:p w14:paraId="097C01D1">
            <w:pPr>
              <w:pStyle w:val="4"/>
              <w:spacing w:before="276" w:line="240" w:lineRule="auto"/>
              <w:ind w:left="112" w:leftChars="0"/>
              <w:rPr>
                <w:rFonts w:ascii="宋体" w:hAnsi="宋体"/>
                <w:color w:val="auto"/>
                <w:sz w:val="24"/>
                <w:szCs w:val="24"/>
              </w:rPr>
            </w:pPr>
            <w:r>
              <w:rPr>
                <w:rFonts w:hint="eastAsia" w:ascii="宋体" w:hAnsi="宋体" w:eastAsia="宋体" w:cs="宋体"/>
                <w:snapToGrid/>
                <w:color w:val="auto"/>
                <w:kern w:val="0"/>
                <w:sz w:val="21"/>
                <w:szCs w:val="21"/>
                <w:shd w:val="clear" w:color="auto" w:fill="FFFFFF"/>
                <w:lang w:val="en-US" w:eastAsia="zh-CN" w:bidi="ar-SA"/>
              </w:rPr>
              <w:t>审查供应商提供的具有履行合同所必需的设备和专业技术能力的证明材料或声明。</w:t>
            </w:r>
          </w:p>
        </w:tc>
      </w:tr>
      <w:tr w14:paraId="19839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9" w:hRule="atLeast"/>
          <w:jc w:val="center"/>
        </w:trPr>
        <w:tc>
          <w:tcPr>
            <w:tcW w:w="489" w:type="dxa"/>
            <w:vMerge w:val="continue"/>
            <w:tcBorders>
              <w:left w:val="single" w:color="auto" w:sz="4" w:space="0"/>
              <w:right w:val="single" w:color="auto" w:sz="4" w:space="0"/>
            </w:tcBorders>
            <w:vAlign w:val="center"/>
          </w:tcPr>
          <w:p w14:paraId="6FC1FDC1">
            <w:pPr>
              <w:widowControl/>
              <w:jc w:val="left"/>
              <w:rPr>
                <w:rFonts w:ascii="宋体" w:hAnsi="宋体"/>
                <w:b/>
                <w:bCs/>
                <w:color w:val="000000"/>
                <w:sz w:val="24"/>
                <w:szCs w:val="24"/>
              </w:rPr>
            </w:pPr>
          </w:p>
        </w:tc>
        <w:tc>
          <w:tcPr>
            <w:tcW w:w="1596" w:type="dxa"/>
            <w:tcBorders>
              <w:top w:val="single" w:color="auto" w:sz="4" w:space="0"/>
              <w:left w:val="single" w:color="auto" w:sz="4" w:space="0"/>
              <w:bottom w:val="single" w:color="auto" w:sz="4" w:space="0"/>
              <w:right w:val="single" w:color="auto" w:sz="4" w:space="0"/>
            </w:tcBorders>
            <w:vAlign w:val="top"/>
          </w:tcPr>
          <w:p w14:paraId="5AC19B16">
            <w:pPr>
              <w:pStyle w:val="4"/>
              <w:spacing w:before="85" w:line="240" w:lineRule="auto"/>
              <w:ind w:left="107" w:leftChars="0" w:right="196" w:rightChars="0"/>
              <w:jc w:val="both"/>
              <w:rPr>
                <w:rFonts w:hint="default" w:ascii="宋体" w:hAnsi="宋体" w:eastAsia="宋体"/>
                <w:color w:val="auto"/>
                <w:sz w:val="24"/>
                <w:szCs w:val="24"/>
                <w:lang w:val="en-US" w:eastAsia="zh-CN"/>
              </w:rPr>
            </w:pPr>
            <w:r>
              <w:rPr>
                <w:rFonts w:hint="eastAsia" w:ascii="宋体" w:hAnsi="宋体" w:eastAsia="宋体" w:cs="宋体"/>
                <w:snapToGrid/>
                <w:color w:val="auto"/>
                <w:kern w:val="0"/>
                <w:sz w:val="21"/>
                <w:szCs w:val="21"/>
                <w:shd w:val="clear" w:color="auto" w:fill="FFFFFF"/>
                <w:lang w:val="en-US" w:eastAsia="zh-CN" w:bidi="ar-SA"/>
              </w:rPr>
              <w:t>参加采购活动前3年内，在经营活动中没有重大违法记录</w:t>
            </w:r>
          </w:p>
        </w:tc>
        <w:tc>
          <w:tcPr>
            <w:tcW w:w="6437" w:type="dxa"/>
            <w:tcBorders>
              <w:top w:val="single" w:color="auto" w:sz="4" w:space="0"/>
              <w:left w:val="single" w:color="auto" w:sz="4" w:space="0"/>
              <w:bottom w:val="single" w:color="auto" w:sz="4" w:space="0"/>
              <w:right w:val="single" w:color="auto" w:sz="4" w:space="0"/>
            </w:tcBorders>
            <w:vAlign w:val="top"/>
          </w:tcPr>
          <w:p w14:paraId="292E7435">
            <w:pPr>
              <w:pStyle w:val="4"/>
              <w:spacing w:before="73" w:line="240" w:lineRule="auto"/>
              <w:ind w:left="112" w:leftChars="0"/>
              <w:rPr>
                <w:rFonts w:ascii="宋体" w:hAnsi="宋体"/>
                <w:color w:val="auto"/>
                <w:sz w:val="24"/>
                <w:szCs w:val="24"/>
              </w:rPr>
            </w:pPr>
            <w:r>
              <w:rPr>
                <w:rFonts w:hint="eastAsia" w:ascii="宋体" w:hAnsi="宋体" w:eastAsia="宋体" w:cs="宋体"/>
                <w:snapToGrid/>
                <w:color w:val="auto"/>
                <w:kern w:val="0"/>
                <w:sz w:val="21"/>
                <w:szCs w:val="21"/>
                <w:shd w:val="clear" w:color="auto" w:fill="FFFFFF"/>
                <w:lang w:val="en-US" w:eastAsia="zh-CN" w:bidi="ar-SA"/>
              </w:rPr>
              <w:t>审查供应商参加本次采购活动前3年内在经营活动中没有重大违法记录的书面声明。</w:t>
            </w:r>
          </w:p>
        </w:tc>
      </w:tr>
      <w:tr w14:paraId="25B7D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489" w:type="dxa"/>
            <w:vMerge w:val="continue"/>
            <w:tcBorders>
              <w:left w:val="single" w:color="auto" w:sz="4" w:space="0"/>
              <w:right w:val="single" w:color="auto" w:sz="4" w:space="0"/>
            </w:tcBorders>
            <w:vAlign w:val="center"/>
          </w:tcPr>
          <w:p w14:paraId="55F283B1">
            <w:pPr>
              <w:widowControl/>
              <w:jc w:val="left"/>
              <w:rPr>
                <w:rFonts w:ascii="宋体" w:hAnsi="宋体"/>
                <w:b/>
                <w:bCs/>
                <w:color w:val="000000"/>
                <w:sz w:val="24"/>
                <w:szCs w:val="24"/>
              </w:rPr>
            </w:pPr>
          </w:p>
        </w:tc>
        <w:tc>
          <w:tcPr>
            <w:tcW w:w="1596" w:type="dxa"/>
            <w:tcBorders>
              <w:top w:val="single" w:color="auto" w:sz="4" w:space="0"/>
              <w:left w:val="single" w:color="auto" w:sz="4" w:space="0"/>
              <w:bottom w:val="single" w:color="auto" w:sz="4" w:space="0"/>
              <w:right w:val="single" w:color="auto" w:sz="4" w:space="0"/>
            </w:tcBorders>
            <w:vAlign w:val="top"/>
          </w:tcPr>
          <w:p w14:paraId="5122EFCD">
            <w:pPr>
              <w:pStyle w:val="4"/>
              <w:spacing w:before="62" w:line="240" w:lineRule="auto"/>
              <w:ind w:left="105" w:leftChars="0"/>
              <w:rPr>
                <w:rFonts w:hint="eastAsia" w:ascii="宋体" w:hAnsi="宋体"/>
                <w:sz w:val="24"/>
                <w:szCs w:val="24"/>
                <w:lang w:val="en-US" w:eastAsia="zh-CN"/>
              </w:rPr>
            </w:pPr>
            <w:r>
              <w:rPr>
                <w:rFonts w:hint="eastAsia" w:ascii="宋体" w:hAnsi="宋体" w:eastAsia="宋体" w:cs="宋体"/>
                <w:snapToGrid/>
                <w:color w:val="auto"/>
                <w:kern w:val="0"/>
                <w:sz w:val="21"/>
                <w:szCs w:val="21"/>
                <w:shd w:val="clear" w:color="auto" w:fill="FFFFFF"/>
                <w:lang w:val="en-US" w:eastAsia="zh-CN" w:bidi="ar-SA"/>
              </w:rPr>
              <w:t>信用记录</w:t>
            </w:r>
          </w:p>
        </w:tc>
        <w:tc>
          <w:tcPr>
            <w:tcW w:w="6437" w:type="dxa"/>
            <w:tcBorders>
              <w:top w:val="single" w:color="auto" w:sz="4" w:space="0"/>
              <w:left w:val="single" w:color="auto" w:sz="4" w:space="0"/>
              <w:bottom w:val="single" w:color="auto" w:sz="4" w:space="0"/>
              <w:right w:val="single" w:color="auto" w:sz="4" w:space="0"/>
            </w:tcBorders>
            <w:vAlign w:val="top"/>
          </w:tcPr>
          <w:p w14:paraId="05B6E2B0">
            <w:pPr>
              <w:pStyle w:val="4"/>
              <w:spacing w:before="86" w:line="240" w:lineRule="auto"/>
              <w:ind w:left="115" w:leftChars="0" w:right="158" w:rightChars="0" w:hanging="8" w:firstLineChars="0"/>
              <w:rPr>
                <w:rFonts w:hint="eastAsia" w:ascii="宋体" w:hAnsi="宋体"/>
                <w:sz w:val="24"/>
                <w:szCs w:val="24"/>
                <w:lang w:val="en-US" w:eastAsia="zh-CN"/>
              </w:rPr>
            </w:pPr>
            <w:r>
              <w:rPr>
                <w:rFonts w:hint="eastAsia" w:ascii="宋体" w:hAnsi="宋体" w:eastAsia="宋体" w:cs="宋体"/>
                <w:snapToGrid/>
                <w:color w:val="auto"/>
                <w:kern w:val="0"/>
                <w:sz w:val="21"/>
                <w:szCs w:val="21"/>
                <w:shd w:val="clear" w:color="auto" w:fill="FFFFFF"/>
                <w:lang w:val="en-US" w:eastAsia="zh-CN" w:bidi="ar-SA"/>
              </w:rPr>
              <w:t>到提交响应文件的截止时间，供应商未被列入失信被执行人、重大税收违法案件当事人名单、政府采购严重违法失信行为记录名单。（以评标现场通过查询“信用中国”网站和“中国政府采购网”网站的信用记录情况为准，如相关失信记录已失效，供应商提供相关证明材料）</w:t>
            </w:r>
          </w:p>
        </w:tc>
      </w:tr>
      <w:tr w14:paraId="0C0AD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489" w:type="dxa"/>
            <w:vMerge w:val="continue"/>
            <w:tcBorders>
              <w:left w:val="single" w:color="auto" w:sz="4" w:space="0"/>
              <w:right w:val="single" w:color="auto" w:sz="4" w:space="0"/>
            </w:tcBorders>
            <w:vAlign w:val="center"/>
          </w:tcPr>
          <w:p w14:paraId="6D8F4B48">
            <w:pPr>
              <w:widowControl/>
              <w:jc w:val="left"/>
              <w:rPr>
                <w:rFonts w:ascii="宋体" w:hAnsi="宋体"/>
                <w:b/>
                <w:bCs/>
                <w:color w:val="000000"/>
                <w:sz w:val="24"/>
                <w:szCs w:val="24"/>
              </w:rPr>
            </w:pPr>
          </w:p>
        </w:tc>
        <w:tc>
          <w:tcPr>
            <w:tcW w:w="1596" w:type="dxa"/>
            <w:tcBorders>
              <w:top w:val="single" w:color="auto" w:sz="4" w:space="0"/>
              <w:left w:val="single" w:color="auto" w:sz="4" w:space="0"/>
              <w:bottom w:val="single" w:color="auto" w:sz="4" w:space="0"/>
              <w:right w:val="single" w:color="auto" w:sz="4" w:space="0"/>
            </w:tcBorders>
            <w:vAlign w:val="center"/>
          </w:tcPr>
          <w:p w14:paraId="3768AA08">
            <w:pPr>
              <w:jc w:val="both"/>
              <w:rPr>
                <w:rFonts w:hint="eastAsia" w:ascii="宋体" w:hAnsi="宋体"/>
                <w:sz w:val="24"/>
                <w:szCs w:val="24"/>
                <w:lang w:val="en-US" w:eastAsia="zh-CN"/>
              </w:rPr>
            </w:pPr>
            <w:r>
              <w:rPr>
                <w:rFonts w:hint="eastAsia" w:ascii="宋体" w:hAnsi="宋体" w:eastAsia="宋体" w:cs="宋体"/>
                <w:snapToGrid/>
                <w:color w:val="auto"/>
                <w:kern w:val="0"/>
                <w:sz w:val="21"/>
                <w:szCs w:val="21"/>
                <w:shd w:val="clear" w:color="auto" w:fill="FFFFFF"/>
                <w:lang w:val="en-US" w:eastAsia="zh-CN" w:bidi="ar-SA"/>
              </w:rPr>
              <w:t>本项目的特定资格要求</w:t>
            </w:r>
          </w:p>
        </w:tc>
        <w:tc>
          <w:tcPr>
            <w:tcW w:w="6437" w:type="dxa"/>
            <w:tcBorders>
              <w:top w:val="single" w:color="auto" w:sz="4" w:space="0"/>
              <w:left w:val="single" w:color="auto" w:sz="4" w:space="0"/>
              <w:bottom w:val="single" w:color="auto" w:sz="4" w:space="0"/>
              <w:right w:val="single" w:color="auto" w:sz="4" w:space="0"/>
            </w:tcBorders>
            <w:vAlign w:val="center"/>
          </w:tcPr>
          <w:p w14:paraId="23805EDF">
            <w:pPr>
              <w:jc w:val="left"/>
              <w:rPr>
                <w:rFonts w:hint="eastAsia" w:ascii="宋体" w:hAnsi="宋体"/>
                <w:sz w:val="24"/>
                <w:szCs w:val="24"/>
                <w:lang w:val="en-US" w:eastAsia="zh-CN"/>
              </w:rPr>
            </w:pPr>
            <w:r>
              <w:rPr>
                <w:rFonts w:hint="eastAsia" w:ascii="宋体" w:hAnsi="宋体"/>
                <w:color w:val="auto"/>
                <w:sz w:val="24"/>
                <w:szCs w:val="24"/>
                <w:lang w:eastAsia="zh-CN"/>
              </w:rPr>
              <w:t>鄂尔多斯市公共资源交易平台、内蒙古政府采购云平台</w:t>
            </w:r>
            <w:r>
              <w:rPr>
                <w:rFonts w:hint="eastAsia" w:ascii="宋体" w:hAnsi="宋体"/>
                <w:color w:val="auto"/>
                <w:sz w:val="24"/>
                <w:szCs w:val="24"/>
              </w:rPr>
              <w:t>主体信息库中代理机构已登记备案的成员单位。</w:t>
            </w:r>
          </w:p>
        </w:tc>
      </w:tr>
      <w:tr w14:paraId="39C38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489" w:type="dxa"/>
            <w:vMerge w:val="continue"/>
            <w:tcBorders>
              <w:left w:val="single" w:color="auto" w:sz="4" w:space="0"/>
              <w:bottom w:val="single" w:color="auto" w:sz="4" w:space="0"/>
              <w:right w:val="single" w:color="auto" w:sz="4" w:space="0"/>
            </w:tcBorders>
            <w:vAlign w:val="center"/>
          </w:tcPr>
          <w:p w14:paraId="7666A6BA">
            <w:pPr>
              <w:widowControl/>
              <w:jc w:val="left"/>
              <w:rPr>
                <w:rFonts w:ascii="宋体" w:hAnsi="宋体"/>
                <w:b/>
                <w:bCs/>
                <w:color w:val="000000"/>
                <w:sz w:val="24"/>
                <w:szCs w:val="24"/>
              </w:rPr>
            </w:pPr>
          </w:p>
        </w:tc>
        <w:tc>
          <w:tcPr>
            <w:tcW w:w="1596" w:type="dxa"/>
            <w:tcBorders>
              <w:top w:val="single" w:color="auto" w:sz="4" w:space="0"/>
              <w:left w:val="single" w:color="auto" w:sz="4" w:space="0"/>
              <w:bottom w:val="single" w:color="auto" w:sz="4" w:space="0"/>
              <w:right w:val="single" w:color="auto" w:sz="4" w:space="0"/>
            </w:tcBorders>
            <w:vAlign w:val="center"/>
          </w:tcPr>
          <w:p w14:paraId="1C32F6B8">
            <w:pPr>
              <w:jc w:val="left"/>
              <w:rPr>
                <w:rFonts w:hint="default" w:ascii="宋体" w:hAnsi="宋体" w:eastAsia="宋体"/>
                <w:sz w:val="24"/>
                <w:szCs w:val="24"/>
                <w:lang w:val="en-US" w:eastAsia="zh-CN"/>
              </w:rPr>
            </w:pPr>
            <w:r>
              <w:rPr>
                <w:rFonts w:hint="eastAsia" w:ascii="宋体" w:hAnsi="宋体" w:eastAsia="宋体"/>
                <w:sz w:val="24"/>
                <w:szCs w:val="24"/>
                <w:lang w:val="en-US" w:eastAsia="zh-CN"/>
              </w:rPr>
              <w:t>其他要求</w:t>
            </w:r>
          </w:p>
        </w:tc>
        <w:tc>
          <w:tcPr>
            <w:tcW w:w="6437" w:type="dxa"/>
            <w:tcBorders>
              <w:top w:val="single" w:color="auto" w:sz="4" w:space="0"/>
              <w:left w:val="single" w:color="auto" w:sz="4" w:space="0"/>
              <w:bottom w:val="single" w:color="auto" w:sz="4" w:space="0"/>
              <w:right w:val="single" w:color="auto" w:sz="4" w:space="0"/>
            </w:tcBorders>
            <w:vAlign w:val="center"/>
          </w:tcPr>
          <w:p w14:paraId="64FA2D60">
            <w:pPr>
              <w:jc w:val="left"/>
              <w:rPr>
                <w:rFonts w:hint="default" w:ascii="宋体" w:hAnsi="宋体" w:eastAsia="宋体"/>
                <w:sz w:val="24"/>
                <w:szCs w:val="24"/>
                <w:lang w:val="en-US" w:eastAsia="zh-CN"/>
              </w:rPr>
            </w:pPr>
            <w:r>
              <w:rPr>
                <w:rFonts w:hint="eastAsia" w:ascii="宋体" w:hAnsi="宋体" w:eastAsia="宋体"/>
                <w:sz w:val="24"/>
                <w:szCs w:val="24"/>
                <w:lang w:val="en-US" w:eastAsia="zh-CN"/>
              </w:rPr>
              <w:t>招标文件要求的其他无效投标情形；围标、串标和法律法规规定的其它无效投标条款。</w:t>
            </w:r>
          </w:p>
        </w:tc>
      </w:tr>
    </w:tbl>
    <w:p w14:paraId="154D23FA">
      <w:pPr>
        <w:spacing w:line="360" w:lineRule="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表二详细评审表：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1"/>
        <w:gridCol w:w="1742"/>
        <w:gridCol w:w="2892"/>
        <w:gridCol w:w="3587"/>
      </w:tblGrid>
      <w:tr w14:paraId="04A1E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0" w:type="auto"/>
            <w:tcBorders>
              <w:tl2br w:val="nil"/>
              <w:tr2bl w:val="nil"/>
            </w:tcBorders>
            <w:vAlign w:val="center"/>
          </w:tcPr>
          <w:p w14:paraId="6DD37B6A">
            <w:pPr>
              <w:widowControl/>
              <w:spacing w:line="360" w:lineRule="auto"/>
              <w:jc w:val="center"/>
              <w:rPr>
                <w:rFonts w:ascii="宋体" w:hAnsi="宋体" w:cs="宋体"/>
                <w:b/>
                <w:bCs/>
                <w:color w:val="000000"/>
                <w:kern w:val="0"/>
                <w:sz w:val="24"/>
                <w:szCs w:val="24"/>
              </w:rPr>
            </w:pPr>
            <w:r>
              <w:rPr>
                <w:rFonts w:hint="eastAsia" w:ascii="宋体" w:hAnsi="宋体" w:cs="宋体"/>
                <w:b/>
                <w:bCs/>
                <w:color w:val="000000"/>
                <w:kern w:val="0"/>
                <w:sz w:val="24"/>
                <w:szCs w:val="24"/>
              </w:rPr>
              <w:t>评审内容</w:t>
            </w:r>
          </w:p>
        </w:tc>
        <w:tc>
          <w:tcPr>
            <w:tcW w:w="0" w:type="auto"/>
            <w:gridSpan w:val="3"/>
            <w:tcBorders>
              <w:tl2br w:val="nil"/>
              <w:tr2bl w:val="nil"/>
            </w:tcBorders>
            <w:vAlign w:val="center"/>
          </w:tcPr>
          <w:p w14:paraId="7222DA9D">
            <w:pPr>
              <w:widowControl/>
              <w:spacing w:line="360" w:lineRule="auto"/>
              <w:jc w:val="center"/>
              <w:rPr>
                <w:rFonts w:ascii="宋体" w:hAnsi="宋体" w:cs="宋体"/>
                <w:b/>
                <w:bCs/>
                <w:color w:val="000000"/>
                <w:kern w:val="0"/>
                <w:sz w:val="24"/>
                <w:szCs w:val="24"/>
              </w:rPr>
            </w:pPr>
            <w:r>
              <w:rPr>
                <w:rFonts w:hint="eastAsia" w:ascii="宋体" w:hAnsi="宋体" w:cs="宋体"/>
                <w:b/>
                <w:bCs/>
                <w:color w:val="000000"/>
                <w:kern w:val="0"/>
                <w:sz w:val="24"/>
                <w:szCs w:val="24"/>
              </w:rPr>
              <w:t>评审因素</w:t>
            </w:r>
            <w:r>
              <w:rPr>
                <w:rFonts w:hint="eastAsia" w:ascii="宋体" w:hAnsi="宋体" w:cs="宋体"/>
                <w:b/>
                <w:bCs/>
                <w:color w:val="000000"/>
                <w:kern w:val="0"/>
                <w:sz w:val="24"/>
                <w:szCs w:val="24"/>
                <w:lang w:val="en-US" w:eastAsia="zh-CN"/>
              </w:rPr>
              <w:t>和</w:t>
            </w:r>
            <w:r>
              <w:rPr>
                <w:rFonts w:hint="eastAsia" w:ascii="宋体" w:hAnsi="宋体" w:cs="宋体"/>
                <w:b/>
                <w:bCs/>
                <w:color w:val="000000"/>
                <w:kern w:val="0"/>
                <w:sz w:val="24"/>
                <w:szCs w:val="24"/>
              </w:rPr>
              <w:t>评审分值</w:t>
            </w:r>
          </w:p>
        </w:tc>
      </w:tr>
      <w:tr w14:paraId="36C6B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0" w:type="auto"/>
            <w:tcBorders>
              <w:tl2br w:val="nil"/>
              <w:tr2bl w:val="nil"/>
            </w:tcBorders>
            <w:vAlign w:val="center"/>
          </w:tcPr>
          <w:p w14:paraId="23C834C4">
            <w:pPr>
              <w:spacing w:line="320" w:lineRule="exact"/>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分值构成</w:t>
            </w:r>
          </w:p>
        </w:tc>
        <w:tc>
          <w:tcPr>
            <w:tcW w:w="0" w:type="auto"/>
            <w:gridSpan w:val="3"/>
            <w:tcBorders>
              <w:tl2br w:val="nil"/>
              <w:tr2bl w:val="nil"/>
            </w:tcBorders>
            <w:vAlign w:val="center"/>
          </w:tcPr>
          <w:p w14:paraId="542B2EDA">
            <w:pPr>
              <w:spacing w:line="320" w:lineRule="exact"/>
              <w:rPr>
                <w:rFonts w:hint="eastAsia" w:ascii="宋体" w:hAnsi="宋体" w:eastAsia="宋体" w:cs="Times New Roman"/>
                <w:color w:val="000000"/>
                <w:kern w:val="2"/>
                <w:sz w:val="24"/>
                <w:szCs w:val="24"/>
                <w:lang w:val="en-US" w:eastAsia="zh-CN" w:bidi="ar-SA"/>
              </w:rPr>
            </w:pPr>
            <w:r>
              <w:rPr>
                <w:rFonts w:hint="eastAsia" w:ascii="宋体" w:hAnsi="宋体" w:cs="Times New Roman"/>
                <w:color w:val="000000"/>
                <w:kern w:val="2"/>
                <w:sz w:val="24"/>
                <w:szCs w:val="24"/>
                <w:lang w:val="en-US" w:eastAsia="zh-CN" w:bidi="ar-SA"/>
              </w:rPr>
              <w:t>1.</w:t>
            </w:r>
            <w:r>
              <w:rPr>
                <w:rFonts w:hint="eastAsia" w:ascii="宋体" w:hAnsi="宋体" w:eastAsia="宋体" w:cs="Times New Roman"/>
                <w:color w:val="000000"/>
                <w:kern w:val="2"/>
                <w:sz w:val="24"/>
                <w:szCs w:val="24"/>
                <w:lang w:val="en-US" w:eastAsia="zh-CN" w:bidi="ar-SA"/>
              </w:rPr>
              <w:t>服务方案：</w:t>
            </w:r>
            <w:r>
              <w:rPr>
                <w:rFonts w:hint="eastAsia" w:ascii="宋体" w:hAnsi="宋体" w:cs="Times New Roman"/>
                <w:color w:val="000000"/>
                <w:kern w:val="2"/>
                <w:sz w:val="24"/>
                <w:szCs w:val="24"/>
                <w:lang w:val="en-US" w:eastAsia="zh-CN" w:bidi="ar-SA"/>
              </w:rPr>
              <w:t>80</w:t>
            </w:r>
            <w:r>
              <w:rPr>
                <w:rFonts w:hint="eastAsia" w:ascii="宋体" w:hAnsi="宋体" w:eastAsia="宋体" w:cs="Times New Roman"/>
                <w:color w:val="000000"/>
                <w:kern w:val="2"/>
                <w:sz w:val="24"/>
                <w:szCs w:val="24"/>
                <w:lang w:val="en-US" w:eastAsia="zh-CN" w:bidi="ar-SA"/>
              </w:rPr>
              <w:t>分</w:t>
            </w:r>
          </w:p>
          <w:p w14:paraId="777066C0">
            <w:pPr>
              <w:spacing w:line="320" w:lineRule="exact"/>
              <w:rPr>
                <w:rFonts w:hint="eastAsia" w:ascii="宋体" w:hAnsi="宋体" w:eastAsia="宋体" w:cs="Times New Roman"/>
                <w:color w:val="000000"/>
                <w:kern w:val="2"/>
                <w:sz w:val="24"/>
                <w:szCs w:val="24"/>
                <w:lang w:val="en-US" w:eastAsia="zh-CN" w:bidi="ar-SA"/>
              </w:rPr>
            </w:pPr>
            <w:r>
              <w:rPr>
                <w:rFonts w:hint="eastAsia" w:ascii="宋体" w:hAnsi="宋体" w:cs="Times New Roman"/>
                <w:color w:val="000000"/>
                <w:kern w:val="2"/>
                <w:sz w:val="24"/>
                <w:szCs w:val="24"/>
                <w:lang w:val="en-US" w:eastAsia="zh-CN" w:bidi="ar-SA"/>
              </w:rPr>
              <w:t>2.</w:t>
            </w:r>
            <w:r>
              <w:rPr>
                <w:rFonts w:hint="eastAsia" w:ascii="宋体" w:hAnsi="宋体" w:eastAsia="宋体" w:cs="Times New Roman"/>
                <w:color w:val="000000"/>
                <w:kern w:val="2"/>
                <w:sz w:val="24"/>
                <w:szCs w:val="24"/>
                <w:lang w:val="en-US" w:eastAsia="zh-CN" w:bidi="ar-SA"/>
              </w:rPr>
              <w:t>企业业绩：</w:t>
            </w:r>
            <w:r>
              <w:rPr>
                <w:rFonts w:hint="eastAsia" w:ascii="宋体" w:hAnsi="宋体" w:cs="Times New Roman"/>
                <w:color w:val="000000"/>
                <w:kern w:val="2"/>
                <w:sz w:val="24"/>
                <w:szCs w:val="24"/>
                <w:lang w:val="en-US" w:eastAsia="zh-CN" w:bidi="ar-SA"/>
              </w:rPr>
              <w:t>20</w:t>
            </w:r>
            <w:r>
              <w:rPr>
                <w:rFonts w:hint="eastAsia" w:ascii="宋体" w:hAnsi="宋体" w:eastAsia="宋体" w:cs="Times New Roman"/>
                <w:color w:val="000000"/>
                <w:kern w:val="2"/>
                <w:sz w:val="24"/>
                <w:szCs w:val="24"/>
                <w:lang w:val="en-US" w:eastAsia="zh-CN" w:bidi="ar-SA"/>
              </w:rPr>
              <w:t>分</w:t>
            </w:r>
          </w:p>
        </w:tc>
      </w:tr>
      <w:tr w14:paraId="3AE3E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0" w:type="auto"/>
            <w:vMerge w:val="restart"/>
            <w:tcBorders>
              <w:tl2br w:val="nil"/>
              <w:tr2bl w:val="nil"/>
            </w:tcBorders>
            <w:vAlign w:val="center"/>
          </w:tcPr>
          <w:p w14:paraId="353F59A3">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招标代理服务方案（</w:t>
            </w:r>
            <w:r>
              <w:rPr>
                <w:rFonts w:hint="eastAsia" w:ascii="宋体" w:hAnsi="宋体" w:cs="宋体"/>
                <w:color w:val="000000"/>
                <w:kern w:val="0"/>
                <w:sz w:val="24"/>
                <w:szCs w:val="24"/>
                <w:lang w:val="en-US" w:eastAsia="zh-CN"/>
              </w:rPr>
              <w:t>8</w:t>
            </w:r>
            <w:r>
              <w:rPr>
                <w:rFonts w:hint="eastAsia" w:ascii="宋体" w:hAnsi="宋体" w:cs="宋体"/>
                <w:color w:val="000000"/>
                <w:kern w:val="0"/>
                <w:sz w:val="24"/>
                <w:szCs w:val="24"/>
              </w:rPr>
              <w:t>0分）</w:t>
            </w:r>
          </w:p>
        </w:tc>
        <w:tc>
          <w:tcPr>
            <w:tcW w:w="0" w:type="auto"/>
            <w:gridSpan w:val="2"/>
            <w:tcBorders>
              <w:tl2br w:val="nil"/>
              <w:tr2bl w:val="nil"/>
            </w:tcBorders>
            <w:vAlign w:val="center"/>
          </w:tcPr>
          <w:p w14:paraId="388BDE94">
            <w:pPr>
              <w:widowControl/>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基础分（</w:t>
            </w: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0分）</w:t>
            </w:r>
          </w:p>
        </w:tc>
        <w:tc>
          <w:tcPr>
            <w:tcW w:w="0" w:type="auto"/>
            <w:tcBorders>
              <w:tl2br w:val="nil"/>
              <w:tr2bl w:val="nil"/>
            </w:tcBorders>
            <w:vAlign w:val="center"/>
          </w:tcPr>
          <w:p w14:paraId="7B6B2DBC">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投标文件中有实质性响应招标文件的招标代理服务方案，得</w:t>
            </w: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0分。</w:t>
            </w:r>
          </w:p>
        </w:tc>
      </w:tr>
      <w:tr w14:paraId="2FE3B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0" w:type="auto"/>
            <w:vMerge w:val="continue"/>
            <w:tcBorders>
              <w:tl2br w:val="nil"/>
              <w:tr2bl w:val="nil"/>
            </w:tcBorders>
            <w:vAlign w:val="center"/>
          </w:tcPr>
          <w:p w14:paraId="1E818168">
            <w:pPr>
              <w:widowControl/>
              <w:spacing w:line="360" w:lineRule="auto"/>
              <w:jc w:val="center"/>
              <w:rPr>
                <w:rFonts w:ascii="宋体" w:hAnsi="宋体" w:cs="宋体"/>
                <w:color w:val="000000"/>
                <w:kern w:val="0"/>
                <w:sz w:val="24"/>
                <w:szCs w:val="24"/>
              </w:rPr>
            </w:pPr>
          </w:p>
        </w:tc>
        <w:tc>
          <w:tcPr>
            <w:tcW w:w="0" w:type="auto"/>
            <w:vMerge w:val="restart"/>
            <w:tcBorders>
              <w:tl2br w:val="nil"/>
              <w:tr2bl w:val="nil"/>
            </w:tcBorders>
            <w:vAlign w:val="center"/>
          </w:tcPr>
          <w:p w14:paraId="0540D157">
            <w:pPr>
              <w:widowControl/>
              <w:spacing w:line="360" w:lineRule="auto"/>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服务方案具体要求</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6</w:t>
            </w:r>
            <w:r>
              <w:rPr>
                <w:rFonts w:hint="eastAsia" w:ascii="宋体" w:hAnsi="宋体" w:cs="宋体"/>
                <w:color w:val="000000"/>
                <w:kern w:val="0"/>
                <w:sz w:val="24"/>
                <w:szCs w:val="24"/>
              </w:rPr>
              <w:t>0分</w:t>
            </w:r>
            <w:r>
              <w:rPr>
                <w:rFonts w:hint="eastAsia" w:ascii="宋体" w:hAnsi="宋体" w:cs="宋体"/>
                <w:color w:val="000000"/>
                <w:kern w:val="0"/>
                <w:sz w:val="24"/>
                <w:szCs w:val="24"/>
                <w:lang w:eastAsia="zh-CN"/>
              </w:rPr>
              <w:t>）</w:t>
            </w:r>
          </w:p>
        </w:tc>
        <w:tc>
          <w:tcPr>
            <w:tcW w:w="0" w:type="auto"/>
            <w:tcBorders>
              <w:tl2br w:val="nil"/>
              <w:tr2bl w:val="nil"/>
            </w:tcBorders>
            <w:vAlign w:val="center"/>
          </w:tcPr>
          <w:p w14:paraId="34D5FEF9">
            <w:pPr>
              <w:widowControl/>
              <w:spacing w:line="360" w:lineRule="auto"/>
              <w:jc w:val="left"/>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招标代理服务方案完整</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12</w:t>
            </w:r>
            <w:r>
              <w:rPr>
                <w:rFonts w:hint="eastAsia" w:ascii="宋体" w:hAnsi="宋体" w:cs="宋体"/>
                <w:color w:val="000000"/>
                <w:kern w:val="0"/>
                <w:sz w:val="24"/>
                <w:szCs w:val="24"/>
              </w:rPr>
              <w:t>分）</w:t>
            </w:r>
          </w:p>
        </w:tc>
        <w:tc>
          <w:tcPr>
            <w:tcW w:w="0" w:type="auto"/>
            <w:tcBorders>
              <w:tl2br w:val="nil"/>
              <w:tr2bl w:val="nil"/>
            </w:tcBorders>
            <w:vAlign w:val="center"/>
          </w:tcPr>
          <w:p w14:paraId="56C62662">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lang w:val="en-US" w:eastAsia="zh-CN"/>
              </w:rPr>
              <w:t>各投标单位横向比较，</w:t>
            </w:r>
            <w:r>
              <w:rPr>
                <w:rFonts w:hint="eastAsia" w:ascii="宋体" w:hAnsi="宋体" w:cs="宋体"/>
                <w:color w:val="000000"/>
                <w:kern w:val="0"/>
                <w:sz w:val="24"/>
                <w:szCs w:val="24"/>
              </w:rPr>
              <w:t>优</w:t>
            </w:r>
            <w:r>
              <w:rPr>
                <w:rFonts w:hint="eastAsia" w:ascii="宋体" w:hAnsi="宋体" w:cs="宋体"/>
                <w:color w:val="000000"/>
                <w:kern w:val="0"/>
                <w:sz w:val="24"/>
                <w:szCs w:val="24"/>
                <w:lang w:val="en-US" w:eastAsia="zh-CN"/>
              </w:rPr>
              <w:t>10-12</w:t>
            </w:r>
            <w:r>
              <w:rPr>
                <w:rFonts w:hint="eastAsia" w:ascii="宋体" w:hAnsi="宋体" w:cs="宋体"/>
                <w:color w:val="000000"/>
                <w:kern w:val="0"/>
                <w:sz w:val="24"/>
                <w:szCs w:val="24"/>
              </w:rPr>
              <w:t>分；良</w:t>
            </w:r>
            <w:r>
              <w:rPr>
                <w:rFonts w:hint="eastAsia" w:ascii="宋体" w:hAnsi="宋体" w:cs="宋体"/>
                <w:color w:val="000000"/>
                <w:kern w:val="0"/>
                <w:sz w:val="24"/>
                <w:szCs w:val="24"/>
                <w:lang w:val="en-US" w:eastAsia="zh-CN"/>
              </w:rPr>
              <w:t>5-9</w:t>
            </w:r>
            <w:r>
              <w:rPr>
                <w:rFonts w:hint="eastAsia" w:ascii="宋体" w:hAnsi="宋体" w:cs="宋体"/>
                <w:color w:val="000000"/>
                <w:kern w:val="0"/>
                <w:sz w:val="24"/>
                <w:szCs w:val="24"/>
              </w:rPr>
              <w:t>分；一般1</w:t>
            </w: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rPr>
              <w:t>分。</w:t>
            </w:r>
          </w:p>
        </w:tc>
      </w:tr>
      <w:tr w14:paraId="15C5A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0" w:type="auto"/>
            <w:vMerge w:val="continue"/>
            <w:tcBorders>
              <w:tl2br w:val="nil"/>
              <w:tr2bl w:val="nil"/>
            </w:tcBorders>
            <w:vAlign w:val="center"/>
          </w:tcPr>
          <w:p w14:paraId="23058C5E">
            <w:pPr>
              <w:widowControl/>
              <w:spacing w:line="360" w:lineRule="auto"/>
              <w:jc w:val="left"/>
              <w:rPr>
                <w:rFonts w:ascii="宋体" w:hAnsi="宋体" w:cs="宋体"/>
                <w:color w:val="000000"/>
                <w:kern w:val="0"/>
                <w:sz w:val="24"/>
                <w:szCs w:val="24"/>
              </w:rPr>
            </w:pPr>
          </w:p>
        </w:tc>
        <w:tc>
          <w:tcPr>
            <w:tcW w:w="0" w:type="auto"/>
            <w:vMerge w:val="continue"/>
            <w:tcBorders>
              <w:tl2br w:val="nil"/>
              <w:tr2bl w:val="nil"/>
            </w:tcBorders>
            <w:vAlign w:val="center"/>
          </w:tcPr>
          <w:p w14:paraId="58C805D4">
            <w:pPr>
              <w:widowControl/>
              <w:spacing w:line="360" w:lineRule="auto"/>
              <w:jc w:val="left"/>
              <w:rPr>
                <w:rFonts w:ascii="宋体" w:hAnsi="宋体" w:cs="宋体"/>
                <w:color w:val="000000"/>
                <w:kern w:val="0"/>
                <w:sz w:val="24"/>
                <w:szCs w:val="24"/>
              </w:rPr>
            </w:pPr>
          </w:p>
        </w:tc>
        <w:tc>
          <w:tcPr>
            <w:tcW w:w="0" w:type="auto"/>
            <w:tcBorders>
              <w:tl2br w:val="nil"/>
              <w:tr2bl w:val="nil"/>
            </w:tcBorders>
            <w:vAlign w:val="center"/>
          </w:tcPr>
          <w:p w14:paraId="19F54449">
            <w:pPr>
              <w:widowControl/>
              <w:spacing w:line="360" w:lineRule="auto"/>
              <w:jc w:val="left"/>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招标代理方案可行</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12</w:t>
            </w:r>
            <w:r>
              <w:rPr>
                <w:rFonts w:hint="eastAsia" w:ascii="宋体" w:hAnsi="宋体" w:cs="宋体"/>
                <w:color w:val="000000"/>
                <w:kern w:val="0"/>
                <w:sz w:val="24"/>
                <w:szCs w:val="24"/>
              </w:rPr>
              <w:t>分）</w:t>
            </w:r>
          </w:p>
        </w:tc>
        <w:tc>
          <w:tcPr>
            <w:tcW w:w="0" w:type="auto"/>
            <w:tcBorders>
              <w:tl2br w:val="nil"/>
              <w:tr2bl w:val="nil"/>
            </w:tcBorders>
            <w:vAlign w:val="center"/>
          </w:tcPr>
          <w:p w14:paraId="6965119F">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lang w:val="en-US" w:eastAsia="zh-CN"/>
              </w:rPr>
              <w:t>各投标单位横向比较，</w:t>
            </w:r>
            <w:r>
              <w:rPr>
                <w:rFonts w:hint="eastAsia" w:ascii="宋体" w:hAnsi="宋体" w:cs="宋体"/>
                <w:color w:val="000000"/>
                <w:kern w:val="0"/>
                <w:sz w:val="24"/>
                <w:szCs w:val="24"/>
              </w:rPr>
              <w:t>优</w:t>
            </w:r>
            <w:r>
              <w:rPr>
                <w:rFonts w:hint="eastAsia" w:ascii="宋体" w:hAnsi="宋体" w:cs="宋体"/>
                <w:color w:val="000000"/>
                <w:kern w:val="0"/>
                <w:sz w:val="24"/>
                <w:szCs w:val="24"/>
                <w:lang w:val="en-US" w:eastAsia="zh-CN"/>
              </w:rPr>
              <w:t>10-12</w:t>
            </w:r>
            <w:r>
              <w:rPr>
                <w:rFonts w:hint="eastAsia" w:ascii="宋体" w:hAnsi="宋体" w:cs="宋体"/>
                <w:color w:val="000000"/>
                <w:kern w:val="0"/>
                <w:sz w:val="24"/>
                <w:szCs w:val="24"/>
              </w:rPr>
              <w:t>分；良</w:t>
            </w:r>
            <w:r>
              <w:rPr>
                <w:rFonts w:hint="eastAsia" w:ascii="宋体" w:hAnsi="宋体" w:cs="宋体"/>
                <w:color w:val="000000"/>
                <w:kern w:val="0"/>
                <w:sz w:val="24"/>
                <w:szCs w:val="24"/>
                <w:lang w:val="en-US" w:eastAsia="zh-CN"/>
              </w:rPr>
              <w:t>5-9</w:t>
            </w:r>
            <w:r>
              <w:rPr>
                <w:rFonts w:hint="eastAsia" w:ascii="宋体" w:hAnsi="宋体" w:cs="宋体"/>
                <w:color w:val="000000"/>
                <w:kern w:val="0"/>
                <w:sz w:val="24"/>
                <w:szCs w:val="24"/>
              </w:rPr>
              <w:t>分；一般1</w:t>
            </w: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rPr>
              <w:t>分。</w:t>
            </w:r>
          </w:p>
        </w:tc>
      </w:tr>
      <w:tr w14:paraId="339B6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Merge w:val="continue"/>
            <w:tcBorders>
              <w:tl2br w:val="nil"/>
              <w:tr2bl w:val="nil"/>
            </w:tcBorders>
            <w:vAlign w:val="center"/>
          </w:tcPr>
          <w:p w14:paraId="6C1FB225">
            <w:pPr>
              <w:widowControl/>
              <w:spacing w:line="360" w:lineRule="auto"/>
              <w:jc w:val="left"/>
              <w:rPr>
                <w:rFonts w:ascii="宋体" w:hAnsi="宋体" w:cs="宋体"/>
                <w:color w:val="000000"/>
                <w:kern w:val="0"/>
                <w:sz w:val="24"/>
                <w:szCs w:val="24"/>
              </w:rPr>
            </w:pPr>
          </w:p>
        </w:tc>
        <w:tc>
          <w:tcPr>
            <w:tcW w:w="0" w:type="auto"/>
            <w:vMerge w:val="continue"/>
            <w:tcBorders>
              <w:tl2br w:val="nil"/>
              <w:tr2bl w:val="nil"/>
            </w:tcBorders>
            <w:vAlign w:val="center"/>
          </w:tcPr>
          <w:p w14:paraId="0D168807">
            <w:pPr>
              <w:widowControl/>
              <w:spacing w:line="360" w:lineRule="auto"/>
              <w:jc w:val="left"/>
              <w:rPr>
                <w:rFonts w:ascii="宋体" w:hAnsi="宋体" w:cs="宋体"/>
                <w:color w:val="000000"/>
                <w:kern w:val="0"/>
                <w:sz w:val="24"/>
                <w:szCs w:val="24"/>
              </w:rPr>
            </w:pPr>
          </w:p>
        </w:tc>
        <w:tc>
          <w:tcPr>
            <w:tcW w:w="0" w:type="auto"/>
            <w:tcBorders>
              <w:tl2br w:val="nil"/>
              <w:tr2bl w:val="nil"/>
            </w:tcBorders>
            <w:vAlign w:val="center"/>
          </w:tcPr>
          <w:p w14:paraId="46EE6F2B">
            <w:pPr>
              <w:widowControl/>
              <w:spacing w:line="360" w:lineRule="auto"/>
              <w:jc w:val="left"/>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招标代理服务方案先进、科学</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12</w:t>
            </w:r>
            <w:r>
              <w:rPr>
                <w:rFonts w:hint="eastAsia" w:ascii="宋体" w:hAnsi="宋体" w:cs="宋体"/>
                <w:color w:val="000000"/>
                <w:kern w:val="0"/>
                <w:sz w:val="24"/>
                <w:szCs w:val="24"/>
              </w:rPr>
              <w:t>分）</w:t>
            </w:r>
          </w:p>
        </w:tc>
        <w:tc>
          <w:tcPr>
            <w:tcW w:w="0" w:type="auto"/>
            <w:tcBorders>
              <w:tl2br w:val="nil"/>
              <w:tr2bl w:val="nil"/>
            </w:tcBorders>
            <w:vAlign w:val="center"/>
          </w:tcPr>
          <w:p w14:paraId="415A3352">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lang w:val="en-US" w:eastAsia="zh-CN"/>
              </w:rPr>
              <w:t>各投标单位横向比较，</w:t>
            </w:r>
            <w:r>
              <w:rPr>
                <w:rFonts w:hint="eastAsia" w:ascii="宋体" w:hAnsi="宋体" w:cs="宋体"/>
                <w:color w:val="000000"/>
                <w:kern w:val="0"/>
                <w:sz w:val="24"/>
                <w:szCs w:val="24"/>
              </w:rPr>
              <w:t>优</w:t>
            </w:r>
            <w:r>
              <w:rPr>
                <w:rFonts w:hint="eastAsia" w:ascii="宋体" w:hAnsi="宋体" w:cs="宋体"/>
                <w:color w:val="000000"/>
                <w:kern w:val="0"/>
                <w:sz w:val="24"/>
                <w:szCs w:val="24"/>
                <w:lang w:val="en-US" w:eastAsia="zh-CN"/>
              </w:rPr>
              <w:t>10-12</w:t>
            </w:r>
            <w:r>
              <w:rPr>
                <w:rFonts w:hint="eastAsia" w:ascii="宋体" w:hAnsi="宋体" w:cs="宋体"/>
                <w:color w:val="000000"/>
                <w:kern w:val="0"/>
                <w:sz w:val="24"/>
                <w:szCs w:val="24"/>
              </w:rPr>
              <w:t>分；良</w:t>
            </w:r>
            <w:r>
              <w:rPr>
                <w:rFonts w:hint="eastAsia" w:ascii="宋体" w:hAnsi="宋体" w:cs="宋体"/>
                <w:color w:val="000000"/>
                <w:kern w:val="0"/>
                <w:sz w:val="24"/>
                <w:szCs w:val="24"/>
                <w:lang w:val="en-US" w:eastAsia="zh-CN"/>
              </w:rPr>
              <w:t>5-9</w:t>
            </w:r>
            <w:r>
              <w:rPr>
                <w:rFonts w:hint="eastAsia" w:ascii="宋体" w:hAnsi="宋体" w:cs="宋体"/>
                <w:color w:val="000000"/>
                <w:kern w:val="0"/>
                <w:sz w:val="24"/>
                <w:szCs w:val="24"/>
              </w:rPr>
              <w:t>分；一般1</w:t>
            </w: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rPr>
              <w:t>分。</w:t>
            </w:r>
          </w:p>
        </w:tc>
      </w:tr>
      <w:tr w14:paraId="447E9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0" w:type="auto"/>
            <w:vMerge w:val="continue"/>
            <w:tcBorders>
              <w:tl2br w:val="nil"/>
              <w:tr2bl w:val="nil"/>
            </w:tcBorders>
            <w:vAlign w:val="center"/>
          </w:tcPr>
          <w:p w14:paraId="2769D37E">
            <w:pPr>
              <w:widowControl/>
              <w:spacing w:line="360" w:lineRule="auto"/>
              <w:jc w:val="left"/>
              <w:rPr>
                <w:rFonts w:ascii="宋体" w:hAnsi="宋体" w:cs="宋体"/>
                <w:color w:val="000000"/>
                <w:kern w:val="0"/>
                <w:sz w:val="24"/>
                <w:szCs w:val="24"/>
              </w:rPr>
            </w:pPr>
          </w:p>
        </w:tc>
        <w:tc>
          <w:tcPr>
            <w:tcW w:w="0" w:type="auto"/>
            <w:vMerge w:val="continue"/>
            <w:tcBorders>
              <w:tl2br w:val="nil"/>
              <w:tr2bl w:val="nil"/>
            </w:tcBorders>
            <w:vAlign w:val="center"/>
          </w:tcPr>
          <w:p w14:paraId="2F5E7CAD">
            <w:pPr>
              <w:widowControl/>
              <w:spacing w:line="360" w:lineRule="auto"/>
              <w:jc w:val="left"/>
              <w:rPr>
                <w:rFonts w:ascii="宋体" w:hAnsi="宋体" w:cs="宋体"/>
                <w:color w:val="000000"/>
                <w:kern w:val="0"/>
                <w:sz w:val="24"/>
                <w:szCs w:val="24"/>
              </w:rPr>
            </w:pPr>
          </w:p>
        </w:tc>
        <w:tc>
          <w:tcPr>
            <w:tcW w:w="0" w:type="auto"/>
            <w:tcBorders>
              <w:tl2br w:val="nil"/>
              <w:tr2bl w:val="nil"/>
            </w:tcBorders>
            <w:vAlign w:val="center"/>
          </w:tcPr>
          <w:p w14:paraId="49DD9DAE">
            <w:pPr>
              <w:widowControl/>
              <w:spacing w:line="360" w:lineRule="auto"/>
              <w:jc w:val="left"/>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招标代理服务方案措施得力合理</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12</w:t>
            </w:r>
            <w:r>
              <w:rPr>
                <w:rFonts w:hint="eastAsia" w:ascii="宋体" w:hAnsi="宋体" w:cs="宋体"/>
                <w:color w:val="000000"/>
                <w:kern w:val="0"/>
                <w:sz w:val="24"/>
                <w:szCs w:val="24"/>
              </w:rPr>
              <w:t>分）</w:t>
            </w:r>
          </w:p>
        </w:tc>
        <w:tc>
          <w:tcPr>
            <w:tcW w:w="0" w:type="auto"/>
            <w:tcBorders>
              <w:tl2br w:val="nil"/>
              <w:tr2bl w:val="nil"/>
            </w:tcBorders>
            <w:vAlign w:val="center"/>
          </w:tcPr>
          <w:p w14:paraId="1F59C174">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lang w:val="en-US" w:eastAsia="zh-CN"/>
              </w:rPr>
              <w:t>各投标单位横向比较，</w:t>
            </w:r>
            <w:r>
              <w:rPr>
                <w:rFonts w:hint="eastAsia" w:ascii="宋体" w:hAnsi="宋体" w:cs="宋体"/>
                <w:color w:val="000000"/>
                <w:kern w:val="0"/>
                <w:sz w:val="24"/>
                <w:szCs w:val="24"/>
              </w:rPr>
              <w:t>优</w:t>
            </w:r>
            <w:r>
              <w:rPr>
                <w:rFonts w:hint="eastAsia" w:ascii="宋体" w:hAnsi="宋体" w:cs="宋体"/>
                <w:color w:val="000000"/>
                <w:kern w:val="0"/>
                <w:sz w:val="24"/>
                <w:szCs w:val="24"/>
                <w:lang w:val="en-US" w:eastAsia="zh-CN"/>
              </w:rPr>
              <w:t>10-12</w:t>
            </w:r>
            <w:r>
              <w:rPr>
                <w:rFonts w:hint="eastAsia" w:ascii="宋体" w:hAnsi="宋体" w:cs="宋体"/>
                <w:color w:val="000000"/>
                <w:kern w:val="0"/>
                <w:sz w:val="24"/>
                <w:szCs w:val="24"/>
              </w:rPr>
              <w:t>分；良</w:t>
            </w:r>
            <w:r>
              <w:rPr>
                <w:rFonts w:hint="eastAsia" w:ascii="宋体" w:hAnsi="宋体" w:cs="宋体"/>
                <w:color w:val="000000"/>
                <w:kern w:val="0"/>
                <w:sz w:val="24"/>
                <w:szCs w:val="24"/>
                <w:lang w:val="en-US" w:eastAsia="zh-CN"/>
              </w:rPr>
              <w:t>5-9</w:t>
            </w:r>
            <w:r>
              <w:rPr>
                <w:rFonts w:hint="eastAsia" w:ascii="宋体" w:hAnsi="宋体" w:cs="宋体"/>
                <w:color w:val="000000"/>
                <w:kern w:val="0"/>
                <w:sz w:val="24"/>
                <w:szCs w:val="24"/>
              </w:rPr>
              <w:t>分；一般1</w:t>
            </w: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rPr>
              <w:t>分。</w:t>
            </w:r>
          </w:p>
        </w:tc>
      </w:tr>
      <w:tr w14:paraId="0A706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0" w:type="auto"/>
            <w:vMerge w:val="continue"/>
            <w:tcBorders>
              <w:tl2br w:val="nil"/>
              <w:tr2bl w:val="nil"/>
            </w:tcBorders>
            <w:vAlign w:val="center"/>
          </w:tcPr>
          <w:p w14:paraId="6BEEA58C">
            <w:pPr>
              <w:widowControl/>
              <w:spacing w:line="360" w:lineRule="auto"/>
              <w:jc w:val="left"/>
              <w:rPr>
                <w:rFonts w:ascii="宋体" w:hAnsi="宋体" w:cs="宋体"/>
                <w:color w:val="000000"/>
                <w:kern w:val="0"/>
                <w:sz w:val="24"/>
                <w:szCs w:val="24"/>
              </w:rPr>
            </w:pPr>
          </w:p>
        </w:tc>
        <w:tc>
          <w:tcPr>
            <w:tcW w:w="0" w:type="auto"/>
            <w:vMerge w:val="continue"/>
            <w:tcBorders>
              <w:tl2br w:val="nil"/>
              <w:tr2bl w:val="nil"/>
            </w:tcBorders>
            <w:vAlign w:val="center"/>
          </w:tcPr>
          <w:p w14:paraId="0B7CE0F2">
            <w:pPr>
              <w:widowControl/>
              <w:spacing w:line="360" w:lineRule="auto"/>
              <w:jc w:val="left"/>
              <w:rPr>
                <w:rFonts w:ascii="宋体" w:hAnsi="宋体" w:cs="宋体"/>
                <w:color w:val="000000"/>
                <w:kern w:val="0"/>
                <w:sz w:val="24"/>
                <w:szCs w:val="24"/>
              </w:rPr>
            </w:pPr>
          </w:p>
        </w:tc>
        <w:tc>
          <w:tcPr>
            <w:tcW w:w="0" w:type="auto"/>
            <w:tcBorders>
              <w:tl2br w:val="nil"/>
              <w:tr2bl w:val="nil"/>
            </w:tcBorders>
            <w:vAlign w:val="center"/>
          </w:tcPr>
          <w:p w14:paraId="1984358C">
            <w:pPr>
              <w:widowControl/>
              <w:spacing w:line="360" w:lineRule="auto"/>
              <w:jc w:val="left"/>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招标代理重点、难点分析及解决措施清晰</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12</w:t>
            </w:r>
            <w:r>
              <w:rPr>
                <w:rFonts w:hint="eastAsia" w:ascii="宋体" w:hAnsi="宋体" w:cs="宋体"/>
                <w:color w:val="000000"/>
                <w:kern w:val="0"/>
                <w:sz w:val="24"/>
                <w:szCs w:val="24"/>
              </w:rPr>
              <w:t>分）</w:t>
            </w:r>
          </w:p>
        </w:tc>
        <w:tc>
          <w:tcPr>
            <w:tcW w:w="0" w:type="auto"/>
            <w:tcBorders>
              <w:tl2br w:val="nil"/>
              <w:tr2bl w:val="nil"/>
            </w:tcBorders>
            <w:vAlign w:val="center"/>
          </w:tcPr>
          <w:p w14:paraId="6CD89754">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lang w:val="en-US" w:eastAsia="zh-CN"/>
              </w:rPr>
              <w:t>各投标单位横向比较，</w:t>
            </w:r>
            <w:r>
              <w:rPr>
                <w:rFonts w:hint="eastAsia" w:ascii="宋体" w:hAnsi="宋体" w:cs="宋体"/>
                <w:color w:val="000000"/>
                <w:kern w:val="0"/>
                <w:sz w:val="24"/>
                <w:szCs w:val="24"/>
              </w:rPr>
              <w:t>优</w:t>
            </w:r>
            <w:r>
              <w:rPr>
                <w:rFonts w:hint="eastAsia" w:ascii="宋体" w:hAnsi="宋体" w:cs="宋体"/>
                <w:color w:val="000000"/>
                <w:kern w:val="0"/>
                <w:sz w:val="24"/>
                <w:szCs w:val="24"/>
                <w:lang w:val="en-US" w:eastAsia="zh-CN"/>
              </w:rPr>
              <w:t>10-12</w:t>
            </w:r>
            <w:r>
              <w:rPr>
                <w:rFonts w:hint="eastAsia" w:ascii="宋体" w:hAnsi="宋体" w:cs="宋体"/>
                <w:color w:val="000000"/>
                <w:kern w:val="0"/>
                <w:sz w:val="24"/>
                <w:szCs w:val="24"/>
              </w:rPr>
              <w:t>分；良</w:t>
            </w:r>
            <w:r>
              <w:rPr>
                <w:rFonts w:hint="eastAsia" w:ascii="宋体" w:hAnsi="宋体" w:cs="宋体"/>
                <w:color w:val="000000"/>
                <w:kern w:val="0"/>
                <w:sz w:val="24"/>
                <w:szCs w:val="24"/>
                <w:lang w:val="en-US" w:eastAsia="zh-CN"/>
              </w:rPr>
              <w:t>5-9</w:t>
            </w:r>
            <w:r>
              <w:rPr>
                <w:rFonts w:hint="eastAsia" w:ascii="宋体" w:hAnsi="宋体" w:cs="宋体"/>
                <w:color w:val="000000"/>
                <w:kern w:val="0"/>
                <w:sz w:val="24"/>
                <w:szCs w:val="24"/>
              </w:rPr>
              <w:t>分；一般1</w:t>
            </w: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rPr>
              <w:t>分。</w:t>
            </w:r>
          </w:p>
        </w:tc>
      </w:tr>
      <w:tr w14:paraId="4BB20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0" w:type="auto"/>
            <w:vMerge w:val="restart"/>
            <w:tcBorders>
              <w:tl2br w:val="nil"/>
              <w:tr2bl w:val="nil"/>
            </w:tcBorders>
            <w:vAlign w:val="center"/>
          </w:tcPr>
          <w:p w14:paraId="3BC240CA">
            <w:pPr>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企业业绩（</w:t>
            </w:r>
            <w:r>
              <w:rPr>
                <w:rFonts w:hint="eastAsia" w:ascii="宋体" w:hAnsi="宋体" w:cs="宋体"/>
                <w:color w:val="000000"/>
                <w:kern w:val="0"/>
                <w:sz w:val="24"/>
                <w:szCs w:val="24"/>
                <w:lang w:val="en-US" w:eastAsia="zh-CN"/>
              </w:rPr>
              <w:t>20</w:t>
            </w:r>
            <w:r>
              <w:rPr>
                <w:rFonts w:hint="eastAsia" w:ascii="宋体" w:hAnsi="宋体" w:cs="宋体"/>
                <w:color w:val="000000"/>
                <w:kern w:val="0"/>
                <w:sz w:val="24"/>
                <w:szCs w:val="24"/>
              </w:rPr>
              <w:t>分）</w:t>
            </w:r>
          </w:p>
        </w:tc>
        <w:tc>
          <w:tcPr>
            <w:tcW w:w="0" w:type="auto"/>
            <w:gridSpan w:val="3"/>
            <w:tcBorders>
              <w:tl2br w:val="nil"/>
              <w:tr2bl w:val="nil"/>
            </w:tcBorders>
            <w:vAlign w:val="center"/>
          </w:tcPr>
          <w:p w14:paraId="2CF37EEC">
            <w:pPr>
              <w:widowControl/>
              <w:spacing w:line="360" w:lineRule="auto"/>
              <w:jc w:val="left"/>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投标人自20</w:t>
            </w:r>
            <w:r>
              <w:rPr>
                <w:rFonts w:hint="eastAsia" w:ascii="宋体" w:hAnsi="宋体" w:cs="宋体"/>
                <w:color w:val="000000"/>
                <w:kern w:val="0"/>
                <w:sz w:val="24"/>
                <w:szCs w:val="24"/>
                <w:lang w:val="en-US" w:eastAsia="zh-CN"/>
              </w:rPr>
              <w:t>22</w:t>
            </w:r>
            <w:r>
              <w:rPr>
                <w:rFonts w:hint="eastAsia" w:ascii="宋体" w:hAnsi="宋体" w:cs="宋体"/>
                <w:color w:val="000000"/>
                <w:kern w:val="0"/>
                <w:sz w:val="24"/>
                <w:szCs w:val="24"/>
              </w:rPr>
              <w:t>年至今</w:t>
            </w:r>
            <w:r>
              <w:rPr>
                <w:rFonts w:hint="eastAsia" w:ascii="宋体" w:hAnsi="宋体" w:cs="宋体"/>
                <w:color w:val="000000"/>
                <w:kern w:val="0"/>
                <w:sz w:val="24"/>
                <w:szCs w:val="24"/>
                <w:lang w:val="en-US" w:eastAsia="zh-CN"/>
              </w:rPr>
              <w:t>每有一项招标代理（政府采购）服务业绩</w:t>
            </w:r>
            <w:r>
              <w:rPr>
                <w:rFonts w:hint="eastAsia" w:ascii="宋体" w:hAnsi="宋体" w:cs="宋体"/>
                <w:color w:val="000000"/>
                <w:kern w:val="0"/>
                <w:sz w:val="24"/>
                <w:szCs w:val="24"/>
              </w:rPr>
              <w:t>得</w:t>
            </w: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分</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本项累计最高的</w:t>
            </w:r>
            <w:r>
              <w:rPr>
                <w:rFonts w:hint="eastAsia" w:ascii="宋体" w:hAnsi="宋体" w:cs="宋体"/>
                <w:color w:val="000000"/>
                <w:kern w:val="0"/>
                <w:sz w:val="24"/>
                <w:szCs w:val="24"/>
                <w:lang w:val="en-US" w:eastAsia="zh-CN"/>
              </w:rPr>
              <w:t>20</w:t>
            </w:r>
            <w:r>
              <w:rPr>
                <w:rFonts w:hint="eastAsia" w:ascii="宋体" w:hAnsi="宋体" w:cs="宋体"/>
                <w:color w:val="000000"/>
                <w:kern w:val="0"/>
                <w:sz w:val="24"/>
                <w:szCs w:val="24"/>
              </w:rPr>
              <w:t>分</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需附合同扫描件</w:t>
            </w:r>
            <w:r>
              <w:rPr>
                <w:rFonts w:hint="eastAsia" w:ascii="宋体" w:hAnsi="宋体" w:cs="宋体"/>
                <w:color w:val="000000"/>
                <w:kern w:val="0"/>
                <w:sz w:val="24"/>
                <w:szCs w:val="24"/>
                <w:lang w:eastAsia="zh-CN"/>
              </w:rPr>
              <w:t>）。</w:t>
            </w:r>
          </w:p>
        </w:tc>
      </w:tr>
      <w:tr w14:paraId="5E2EE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0" w:type="auto"/>
            <w:vMerge w:val="continue"/>
            <w:tcBorders>
              <w:tl2br w:val="nil"/>
              <w:tr2bl w:val="nil"/>
            </w:tcBorders>
            <w:vAlign w:val="center"/>
          </w:tcPr>
          <w:p w14:paraId="4392324C">
            <w:pPr>
              <w:widowControl/>
              <w:spacing w:line="360" w:lineRule="auto"/>
              <w:jc w:val="left"/>
              <w:rPr>
                <w:rFonts w:ascii="宋体" w:hAnsi="宋体" w:cs="宋体"/>
                <w:color w:val="000000"/>
                <w:kern w:val="0"/>
                <w:sz w:val="24"/>
                <w:szCs w:val="24"/>
              </w:rPr>
            </w:pPr>
          </w:p>
        </w:tc>
        <w:tc>
          <w:tcPr>
            <w:tcW w:w="0" w:type="auto"/>
            <w:gridSpan w:val="3"/>
            <w:tcBorders>
              <w:tl2br w:val="nil"/>
              <w:tr2bl w:val="nil"/>
            </w:tcBorders>
            <w:vAlign w:val="center"/>
          </w:tcPr>
          <w:p w14:paraId="3061D52B">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注：根据投标企业</w:t>
            </w:r>
            <w:r>
              <w:rPr>
                <w:rFonts w:hint="eastAsia" w:ascii="宋体" w:hAnsi="宋体" w:cs="宋体"/>
                <w:color w:val="000000"/>
                <w:kern w:val="0"/>
                <w:sz w:val="24"/>
                <w:szCs w:val="24"/>
                <w:lang w:val="en-US" w:eastAsia="zh-CN"/>
              </w:rPr>
              <w:t>2022</w:t>
            </w:r>
            <w:r>
              <w:rPr>
                <w:rFonts w:hint="eastAsia" w:ascii="宋体" w:hAnsi="宋体" w:cs="宋体"/>
                <w:color w:val="000000"/>
                <w:kern w:val="0"/>
                <w:sz w:val="24"/>
                <w:szCs w:val="24"/>
              </w:rPr>
              <w:t>至今签订业绩做出评价，以</w:t>
            </w:r>
            <w:r>
              <w:rPr>
                <w:rFonts w:hint="eastAsia" w:ascii="宋体" w:hAnsi="宋体" w:cs="宋体"/>
                <w:color w:val="000000"/>
                <w:kern w:val="0"/>
                <w:sz w:val="24"/>
                <w:szCs w:val="24"/>
                <w:lang w:val="en-US" w:eastAsia="zh-CN"/>
              </w:rPr>
              <w:t>代理合同</w:t>
            </w:r>
            <w:r>
              <w:rPr>
                <w:rFonts w:hint="eastAsia" w:ascii="宋体" w:hAnsi="宋体" w:cs="宋体"/>
                <w:color w:val="000000"/>
                <w:kern w:val="0"/>
                <w:sz w:val="24"/>
                <w:szCs w:val="24"/>
              </w:rPr>
              <w:t>为准；签章必须清晰，不清晰不予评分。</w:t>
            </w:r>
          </w:p>
        </w:tc>
      </w:tr>
    </w:tbl>
    <w:p w14:paraId="72D9A195"/>
    <w:p w14:paraId="0F5879A7">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方正黑体_GBK" w:hAnsi="方正黑体_GBK" w:eastAsia="方正黑体_GBK" w:cs="方正黑体_GBK"/>
          <w:i w:val="0"/>
          <w:iCs w:val="0"/>
          <w:caps w:val="0"/>
          <w:snapToGrid w:val="0"/>
          <w:color w:val="000000"/>
          <w:spacing w:val="0"/>
          <w:kern w:val="0"/>
          <w:sz w:val="32"/>
          <w:szCs w:val="32"/>
          <w:lang w:val="en-US" w:eastAsia="zh-CN" w:bidi="ar"/>
        </w:rPr>
      </w:pPr>
    </w:p>
    <w:p w14:paraId="44C10744">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643DC9"/>
    <w:rsid w:val="2A643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2025-07-18T09:15:00Z</dcterms:created>
  <dc:creator>田槿萱</dc:creator>
  <cp:lastModifiedBy>田槿萱</cp:lastModifiedBy>
  <dcterms:modified xsi:type="dcterms:W3CDTF">2025-07-18T09:16:07Z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796C12F265894D7DBD22C84D55A9E344_11</vt:lpwstr>
  </property>
  <property fmtid="{D5CDD505-2E9C-101B-9397-08002B2CF9AE}" pid="4" name="KSOTemplateDocerSaveRecord">
    <vt:lpwstr>eyJoZGlkIjoiMzU2YTMzMzNkMGVkNTgwZDc4MGY0ODhmYmNhOGE5M2MiLCJ1c2VySWQiOiIyODE4NDY2MjEifQ==</vt:lpwstr>
  </property>
</Properties>
</file>