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585" w14:textId="77777777" w:rsidR="002F0834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附件</w:t>
      </w:r>
      <w:r>
        <w:rPr>
          <w:rFonts w:hint="eastAsia"/>
          <w:sz w:val="36"/>
          <w:szCs w:val="44"/>
        </w:rPr>
        <w:t>5</w:t>
      </w:r>
    </w:p>
    <w:p w14:paraId="4A0D5EAA" w14:textId="77777777" w:rsidR="002F0834" w:rsidRDefault="00000000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ab/>
      </w:r>
    </w:p>
    <w:p w14:paraId="13CE793D" w14:textId="77777777" w:rsidR="002F0834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生产安全事故应急救援预案管理制度要点</w:t>
      </w:r>
    </w:p>
    <w:p w14:paraId="5303EA7B" w14:textId="77777777" w:rsidR="002F0834" w:rsidRDefault="002F0834">
      <w:pPr>
        <w:rPr>
          <w:sz w:val="36"/>
          <w:szCs w:val="44"/>
        </w:rPr>
      </w:pPr>
    </w:p>
    <w:p w14:paraId="7A4E617D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生产安全事故应急救援预案管理制度包括但不限于下列内容：</w:t>
      </w:r>
    </w:p>
    <w:p w14:paraId="48C06D83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）实施主体及其职责分工；</w:t>
      </w:r>
    </w:p>
    <w:p w14:paraId="5AFFA9E6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）应急救援预案的编制、评审（论证）、发布、备案要求。其中，应急救援预案编制应与安全生产风险分级管控制度相匹配；</w:t>
      </w:r>
    </w:p>
    <w:p w14:paraId="2E25F0B2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3</w:t>
      </w:r>
      <w:r>
        <w:rPr>
          <w:rFonts w:hint="eastAsia"/>
          <w:sz w:val="36"/>
          <w:szCs w:val="44"/>
        </w:rPr>
        <w:t>）应急救援预案的培训和教育（对象至少包括应急救援人员等）；</w:t>
      </w:r>
    </w:p>
    <w:p w14:paraId="4C7934BC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4</w:t>
      </w:r>
      <w:r>
        <w:rPr>
          <w:rFonts w:hint="eastAsia"/>
          <w:sz w:val="36"/>
          <w:szCs w:val="44"/>
        </w:rPr>
        <w:t>）应急救援预案演练、记录和效果评估要求；</w:t>
      </w:r>
    </w:p>
    <w:p w14:paraId="78E36D8D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5</w:t>
      </w:r>
      <w:r>
        <w:rPr>
          <w:rFonts w:hint="eastAsia"/>
          <w:sz w:val="36"/>
          <w:szCs w:val="44"/>
        </w:rPr>
        <w:t>）应急救援预案的评估、修订与更新要求；</w:t>
      </w:r>
    </w:p>
    <w:p w14:paraId="08D13181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6</w:t>
      </w:r>
      <w:r>
        <w:rPr>
          <w:rFonts w:hint="eastAsia"/>
          <w:sz w:val="36"/>
          <w:szCs w:val="44"/>
        </w:rPr>
        <w:t>）应急救援人员配备及其岗前培训和教育要求；</w:t>
      </w:r>
    </w:p>
    <w:p w14:paraId="14402247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7</w:t>
      </w:r>
      <w:r>
        <w:rPr>
          <w:rFonts w:hint="eastAsia"/>
          <w:sz w:val="36"/>
          <w:szCs w:val="44"/>
        </w:rPr>
        <w:t>）应急物资及装备配备、检查、定期检测和维护、管理和调拨制度；</w:t>
      </w:r>
    </w:p>
    <w:p w14:paraId="27176F20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8</w:t>
      </w:r>
      <w:r>
        <w:rPr>
          <w:rFonts w:hint="eastAsia"/>
          <w:sz w:val="36"/>
          <w:szCs w:val="44"/>
        </w:rPr>
        <w:t>）应急响应、处理流程和要求；</w:t>
      </w:r>
    </w:p>
    <w:p w14:paraId="07D4917A" w14:textId="77777777" w:rsidR="002F0834" w:rsidRDefault="00000000" w:rsidP="009E4E88">
      <w:pPr>
        <w:ind w:firstLineChars="196" w:firstLine="706"/>
        <w:rPr>
          <w:sz w:val="36"/>
          <w:szCs w:val="44"/>
        </w:rPr>
      </w:pPr>
      <w:r>
        <w:rPr>
          <w:rFonts w:hint="eastAsia"/>
          <w:sz w:val="36"/>
          <w:szCs w:val="44"/>
        </w:rPr>
        <w:t>（</w:t>
      </w:r>
      <w:r>
        <w:rPr>
          <w:rFonts w:hint="eastAsia"/>
          <w:sz w:val="36"/>
          <w:szCs w:val="44"/>
        </w:rPr>
        <w:t>9</w:t>
      </w:r>
      <w:r>
        <w:rPr>
          <w:rFonts w:hint="eastAsia"/>
          <w:sz w:val="36"/>
          <w:szCs w:val="44"/>
        </w:rPr>
        <w:t>）其他需明确的内容。</w:t>
      </w:r>
    </w:p>
    <w:sectPr w:rsidR="002F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D23752"/>
    <w:rsid w:val="002F0834"/>
    <w:rsid w:val="009E4E88"/>
    <w:rsid w:val="00FE080B"/>
    <w:rsid w:val="32832AEC"/>
    <w:rsid w:val="44D23752"/>
    <w:rsid w:val="69123E71"/>
    <w:rsid w:val="78CF7CC0"/>
    <w:rsid w:val="798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4A21D3-B7C1-4F31-9E91-63E1606B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PEIFENG.JIANG</cp:lastModifiedBy>
  <cp:revision>2</cp:revision>
  <dcterms:created xsi:type="dcterms:W3CDTF">2025-10-29T10:12:00Z</dcterms:created>
  <dcterms:modified xsi:type="dcterms:W3CDTF">2025-10-29T12:48:00Z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270BB56AC230459ABB48AD6AD9C1719F_13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